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0118" w14:textId="77777777" w:rsidR="00603044" w:rsidRPr="00853429" w:rsidRDefault="00603044" w:rsidP="0060304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 xml:space="preserve">ZARZĄDZENIE Nr </w:t>
      </w:r>
      <w:r w:rsidR="00B86E90">
        <w:rPr>
          <w:rFonts w:ascii="Times New Roman" w:hAnsi="Times New Roman" w:cs="Times New Roman"/>
          <w:b/>
          <w:bCs/>
        </w:rPr>
        <w:t>100/2022</w:t>
      </w:r>
    </w:p>
    <w:p w14:paraId="4F50C7FD" w14:textId="77777777" w:rsidR="00603044" w:rsidRPr="00853429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>WÓJTA GMINY LĄDEK</w:t>
      </w:r>
    </w:p>
    <w:p w14:paraId="69151FAE" w14:textId="77777777" w:rsidR="00603044" w:rsidRPr="00853429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 xml:space="preserve">z dnia </w:t>
      </w:r>
      <w:r w:rsidR="00B86E90">
        <w:rPr>
          <w:rFonts w:ascii="Times New Roman" w:hAnsi="Times New Roman" w:cs="Times New Roman"/>
          <w:b/>
          <w:bCs/>
        </w:rPr>
        <w:t>30 listopada 2022 r.</w:t>
      </w:r>
    </w:p>
    <w:p w14:paraId="6A6D5031" w14:textId="77777777" w:rsidR="00603044" w:rsidRPr="00853429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>zmieniające uchwałę w sprawie uchwały budżetowej Gminy Lądek na 2022 rok</w:t>
      </w:r>
    </w:p>
    <w:p w14:paraId="7EAA5CE9" w14:textId="77777777" w:rsidR="00603044" w:rsidRPr="003A27DB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color w:val="000000"/>
        </w:rPr>
      </w:pPr>
      <w:r w:rsidRPr="003A27DB">
        <w:rPr>
          <w:rFonts w:asciiTheme="majorHAnsi" w:hAnsiTheme="majorHAnsi" w:cs="Times New Roman"/>
        </w:rPr>
        <w:t>Na</w:t>
      </w:r>
      <w:r w:rsidRPr="003A27DB">
        <w:rPr>
          <w:rFonts w:asciiTheme="majorHAnsi" w:hAnsiTheme="majorHAnsi" w:cs="Times New Roman"/>
          <w:color w:val="000000"/>
        </w:rPr>
        <w:t xml:space="preserve"> podstawie art. 30 ust. 2 pkt 4 ustawy z dnia 8 marca 1990r. o samorządzie gminnym </w:t>
      </w:r>
      <w:r w:rsidRPr="003A27DB">
        <w:rPr>
          <w:rFonts w:asciiTheme="majorHAnsi" w:hAnsiTheme="majorHAnsi" w:cs="Times New Roman"/>
          <w:color w:val="000000"/>
        </w:rPr>
        <w:br/>
        <w:t xml:space="preserve">(tj. Dz. U. z 2022r. poz. 559 ze zm.)art. 257 pkt 1 i 3 ustawy z dnia 27 sierpnia 2009r. </w:t>
      </w:r>
      <w:r w:rsidRPr="003A27DB">
        <w:rPr>
          <w:rFonts w:asciiTheme="majorHAnsi" w:hAnsiTheme="majorHAnsi" w:cs="Times New Roman"/>
          <w:color w:val="000000"/>
        </w:rPr>
        <w:br/>
        <w:t>o finansac</w:t>
      </w:r>
      <w:r>
        <w:rPr>
          <w:rFonts w:asciiTheme="majorHAnsi" w:hAnsiTheme="majorHAnsi" w:cs="Times New Roman"/>
          <w:color w:val="000000"/>
        </w:rPr>
        <w:t>h publicznych (tj. Dz. U. z 2022r. poz. 1634)</w:t>
      </w:r>
      <w:r w:rsidRPr="003A27DB">
        <w:rPr>
          <w:rFonts w:asciiTheme="majorHAnsi" w:hAnsiTheme="majorHAnsi" w:cs="Times New Roman"/>
          <w:color w:val="000000"/>
        </w:rPr>
        <w:t xml:space="preserve"> </w:t>
      </w:r>
      <w:r w:rsidRPr="00215B6A">
        <w:rPr>
          <w:rFonts w:asciiTheme="majorHAnsi" w:hAnsiTheme="majorHAnsi" w:cs="Times New Roman"/>
          <w:color w:val="000000"/>
        </w:rPr>
        <w:t>oraz uchwały Nr LI/341/2022 Rady Gminy Lądek z dnia 20 kwietnia 2022 r. (Dziennik Urzędowy Województwa Wielkopolskiego poz. 3371)</w:t>
      </w:r>
      <w:r w:rsidRPr="003A27DB">
        <w:rPr>
          <w:rFonts w:asciiTheme="majorHAnsi" w:hAnsiTheme="majorHAnsi" w:cs="Times New Roman"/>
          <w:color w:val="000000"/>
        </w:rPr>
        <w:t xml:space="preserve"> zarządza się, co następuje:</w:t>
      </w:r>
    </w:p>
    <w:p w14:paraId="68BB532C" w14:textId="77777777" w:rsidR="00603044" w:rsidRPr="003A27DB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</w:p>
    <w:p w14:paraId="7572BAFD" w14:textId="77777777" w:rsidR="00603044" w:rsidRPr="003A27DB" w:rsidRDefault="00603044" w:rsidP="0060304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3A27DB">
        <w:rPr>
          <w:rFonts w:asciiTheme="majorHAnsi" w:hAnsiTheme="majorHAnsi" w:cs="Calibri"/>
          <w:b/>
          <w:bCs/>
        </w:rPr>
        <w:t>§1</w:t>
      </w:r>
      <w:r w:rsidRPr="003A27DB">
        <w:rPr>
          <w:rFonts w:asciiTheme="majorHAnsi" w:hAnsiTheme="majorHAnsi" w:cs="Calibri"/>
        </w:rPr>
        <w:t>. W Uchwale Nr XLVII/326/2021 Rady Gminy Lądek z dnia 29 grudnia 2021r. w sprawie uchwały budżetowej  na 2022 rok,  wprowadza się następujące zmiany:</w:t>
      </w:r>
    </w:p>
    <w:p w14:paraId="4D7C6D5A" w14:textId="77777777" w:rsidR="00603044" w:rsidRPr="003A27DB" w:rsidRDefault="00603044" w:rsidP="0060304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14:paraId="397BEFD6" w14:textId="77777777" w:rsidR="00603044" w:rsidRPr="003A27DB" w:rsidRDefault="00603044" w:rsidP="0060304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</w:rPr>
      </w:pPr>
      <w:r>
        <w:rPr>
          <w:rFonts w:asciiTheme="majorHAnsi" w:hAnsiTheme="majorHAnsi" w:cstheme="minorHAnsi"/>
          <w:b/>
          <w:bCs/>
        </w:rPr>
        <w:t>1.1.</w:t>
      </w:r>
      <w:r w:rsidRPr="003A27DB">
        <w:rPr>
          <w:rFonts w:asciiTheme="majorHAnsi" w:hAnsiTheme="majorHAnsi" w:cstheme="minorHAnsi"/>
          <w:b/>
          <w:bCs/>
        </w:rPr>
        <w:t xml:space="preserve"> </w:t>
      </w:r>
      <w:r>
        <w:rPr>
          <w:rFonts w:asciiTheme="majorHAnsi" w:hAnsiTheme="majorHAnsi" w:cstheme="minorHAnsi"/>
          <w:b/>
          <w:bCs/>
        </w:rPr>
        <w:t>Zmniejsza</w:t>
      </w:r>
      <w:r w:rsidRPr="003A27DB">
        <w:rPr>
          <w:rFonts w:asciiTheme="majorHAnsi" w:hAnsiTheme="majorHAnsi" w:cstheme="minorHAnsi"/>
          <w:b/>
          <w:bCs/>
        </w:rPr>
        <w:t xml:space="preserve"> się dochody budżetu gminy na 2022 </w:t>
      </w:r>
      <w:r w:rsidRPr="003A27DB">
        <w:rPr>
          <w:rFonts w:asciiTheme="majorHAnsi" w:hAnsiTheme="majorHAnsi" w:cstheme="minorHAnsi"/>
          <w:b/>
          <w:bCs/>
          <w:color w:val="000000"/>
        </w:rPr>
        <w:t>rok</w:t>
      </w:r>
      <w:r>
        <w:rPr>
          <w:rFonts w:asciiTheme="majorHAnsi" w:hAnsiTheme="majorHAnsi" w:cstheme="minorHAnsi"/>
          <w:b/>
          <w:bCs/>
          <w:color w:val="000000"/>
        </w:rPr>
        <w:t xml:space="preserve"> </w:t>
      </w:r>
    </w:p>
    <w:p w14:paraId="62ACABEC" w14:textId="77777777" w:rsidR="00603044" w:rsidRPr="003A27DB" w:rsidRDefault="00603044" w:rsidP="0060304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color w:val="000000"/>
        </w:rPr>
      </w:pPr>
      <w:r w:rsidRPr="003A27DB">
        <w:rPr>
          <w:rFonts w:asciiTheme="majorHAnsi" w:hAnsiTheme="majorHAnsi" w:cstheme="minorHAnsi"/>
          <w:b/>
          <w:bCs/>
          <w:color w:val="000000"/>
        </w:rPr>
        <w:t xml:space="preserve">o kwotę </w:t>
      </w:r>
      <w:r w:rsidRPr="003A27DB">
        <w:rPr>
          <w:rFonts w:asciiTheme="majorHAnsi" w:hAnsiTheme="majorHAnsi" w:cstheme="minorHAnsi"/>
          <w:b/>
          <w:bCs/>
        </w:rPr>
        <w:t xml:space="preserve"> </w:t>
      </w:r>
      <w:r w:rsidR="001D2CC4">
        <w:rPr>
          <w:rFonts w:asciiTheme="majorHAnsi" w:hAnsiTheme="majorHAnsi" w:cstheme="minorHAnsi"/>
          <w:b/>
          <w:bCs/>
        </w:rPr>
        <w:t>20 020,94</w:t>
      </w:r>
      <w:r w:rsidRPr="003A27DB">
        <w:rPr>
          <w:rFonts w:asciiTheme="majorHAnsi" w:hAnsiTheme="majorHAnsi" w:cstheme="minorHAnsi"/>
          <w:b/>
          <w:bCs/>
        </w:rPr>
        <w:t xml:space="preserve"> 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zł   do kwoty                                                             </w:t>
      </w:r>
      <w:r>
        <w:rPr>
          <w:rFonts w:asciiTheme="majorHAnsi" w:hAnsiTheme="majorHAnsi" w:cstheme="minorHAnsi"/>
          <w:b/>
          <w:bCs/>
          <w:color w:val="000000"/>
        </w:rPr>
        <w:t xml:space="preserve">   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          </w:t>
      </w:r>
      <w:r w:rsidR="001D2CC4">
        <w:rPr>
          <w:rFonts w:asciiTheme="majorHAnsi" w:hAnsiTheme="majorHAnsi" w:cstheme="minorHAnsi"/>
          <w:b/>
          <w:bCs/>
          <w:color w:val="000000"/>
        </w:rPr>
        <w:t xml:space="preserve"> 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</w:t>
      </w:r>
      <w:r>
        <w:rPr>
          <w:rFonts w:asciiTheme="majorHAnsi" w:hAnsiTheme="majorHAnsi" w:cstheme="minorHAnsi"/>
          <w:b/>
          <w:bCs/>
          <w:color w:val="000000"/>
        </w:rPr>
        <w:t xml:space="preserve">  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</w:t>
      </w:r>
      <w:r w:rsidR="001D2CC4">
        <w:rPr>
          <w:rFonts w:asciiTheme="majorHAnsi" w:hAnsiTheme="majorHAnsi" w:cstheme="minorHAnsi"/>
          <w:b/>
          <w:bCs/>
          <w:color w:val="000000"/>
        </w:rPr>
        <w:t>43 380 698,53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zł</w:t>
      </w:r>
    </w:p>
    <w:p w14:paraId="154C6C01" w14:textId="77777777" w:rsidR="00603044" w:rsidRPr="003A27DB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3A27DB">
        <w:rPr>
          <w:rFonts w:asciiTheme="majorHAnsi" w:hAnsiTheme="majorHAnsi" w:cstheme="minorHAnsi"/>
        </w:rPr>
        <w:t xml:space="preserve">z tego: </w:t>
      </w:r>
    </w:p>
    <w:p w14:paraId="2FD83217" w14:textId="77777777" w:rsidR="00603044" w:rsidRDefault="00CE34B3" w:rsidP="00603044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zmniejsza</w:t>
      </w:r>
      <w:r w:rsidR="00603044" w:rsidRPr="003A27DB">
        <w:rPr>
          <w:rFonts w:asciiTheme="majorHAnsi" w:hAnsiTheme="majorHAnsi" w:cstheme="minorHAnsi"/>
        </w:rPr>
        <w:t xml:space="preserve">  się dochody bieżące o kwotę  </w:t>
      </w:r>
      <w:r w:rsidR="001D2CC4">
        <w:rPr>
          <w:rFonts w:asciiTheme="majorHAnsi" w:hAnsiTheme="majorHAnsi" w:cstheme="minorHAnsi"/>
        </w:rPr>
        <w:t>20 020,94</w:t>
      </w:r>
      <w:r w:rsidR="00603044">
        <w:rPr>
          <w:rFonts w:asciiTheme="majorHAnsi" w:hAnsiTheme="majorHAnsi" w:cstheme="minorHAnsi"/>
        </w:rPr>
        <w:t xml:space="preserve"> zł</w:t>
      </w:r>
      <w:r w:rsidR="00603044" w:rsidRPr="003A27DB">
        <w:rPr>
          <w:rFonts w:asciiTheme="majorHAnsi" w:hAnsiTheme="majorHAnsi" w:cstheme="minorHAnsi"/>
        </w:rPr>
        <w:t xml:space="preserve"> tj. do kwoty        </w:t>
      </w:r>
      <w:r w:rsidR="00603044">
        <w:rPr>
          <w:rFonts w:asciiTheme="majorHAnsi" w:hAnsiTheme="majorHAnsi" w:cstheme="minorHAnsi"/>
        </w:rPr>
        <w:t xml:space="preserve">  </w:t>
      </w:r>
      <w:r w:rsidR="00603044" w:rsidRPr="003A27DB">
        <w:rPr>
          <w:rFonts w:asciiTheme="majorHAnsi" w:hAnsiTheme="majorHAnsi" w:cstheme="minorHAnsi"/>
        </w:rPr>
        <w:t xml:space="preserve">  </w:t>
      </w:r>
      <w:r w:rsidR="001D2CC4">
        <w:rPr>
          <w:rFonts w:asciiTheme="majorHAnsi" w:hAnsiTheme="majorHAnsi" w:cstheme="minorHAnsi"/>
        </w:rPr>
        <w:t>38 824 157,36</w:t>
      </w:r>
      <w:r w:rsidR="00603044" w:rsidRPr="003A27DB">
        <w:rPr>
          <w:rFonts w:asciiTheme="majorHAnsi" w:hAnsiTheme="majorHAnsi" w:cstheme="minorHAnsi"/>
        </w:rPr>
        <w:t xml:space="preserve"> zł</w:t>
      </w:r>
    </w:p>
    <w:p w14:paraId="14065A06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1.2. Dochody o których mowa w ust. 1 obejmują w szczegółowości:</w:t>
      </w:r>
    </w:p>
    <w:p w14:paraId="52B85E76" w14:textId="77777777" w:rsidR="00603044" w:rsidRPr="00F261AD" w:rsidRDefault="00603044" w:rsidP="0060304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="Calibri" w:hAnsi="Calibri" w:cs="Calibri"/>
        </w:rPr>
        <w:t>1</w:t>
      </w:r>
      <w:r w:rsidRPr="00F261AD">
        <w:rPr>
          <w:rFonts w:asciiTheme="majorHAnsi" w:hAnsiTheme="majorHAnsi" w:cs="Calibri"/>
        </w:rPr>
        <w:t xml:space="preserve">)  </w:t>
      </w:r>
      <w:r w:rsidR="001D2CC4">
        <w:rPr>
          <w:rFonts w:asciiTheme="majorHAnsi" w:hAnsiTheme="majorHAnsi" w:cs="Calibri"/>
        </w:rPr>
        <w:t>Zwiększenie</w:t>
      </w:r>
      <w:r w:rsidRPr="00F261AD">
        <w:rPr>
          <w:rFonts w:asciiTheme="majorHAnsi" w:hAnsiTheme="majorHAnsi" w:cs="Calibri"/>
        </w:rPr>
        <w:t xml:space="preserve">  dotacji celowych na realizację zadań z zakresu administracji </w:t>
      </w:r>
    </w:p>
    <w:p w14:paraId="060CBD3F" w14:textId="77777777" w:rsidR="00603044" w:rsidRPr="00F261AD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Theme="majorHAnsi" w:hAnsiTheme="majorHAnsi" w:cs="Calibri"/>
        </w:rPr>
        <w:t xml:space="preserve"> rządowej zleconych gminie ustawami o kwotę </w:t>
      </w:r>
      <w:r>
        <w:rPr>
          <w:rFonts w:asciiTheme="majorHAnsi" w:hAnsiTheme="majorHAnsi" w:cs="Calibri"/>
        </w:rPr>
        <w:t xml:space="preserve"> </w:t>
      </w:r>
      <w:r w:rsidR="001D2CC4">
        <w:rPr>
          <w:rFonts w:asciiTheme="majorHAnsi" w:hAnsiTheme="majorHAnsi" w:cs="Calibri"/>
        </w:rPr>
        <w:t>1 328,06</w:t>
      </w:r>
      <w:r>
        <w:rPr>
          <w:rFonts w:asciiTheme="majorHAnsi" w:hAnsiTheme="majorHAnsi" w:cs="Calibri"/>
        </w:rPr>
        <w:t xml:space="preserve"> zł  do kwoty               </w:t>
      </w:r>
      <w:r w:rsidR="001D2CC4">
        <w:rPr>
          <w:rFonts w:asciiTheme="majorHAnsi" w:hAnsiTheme="majorHAnsi" w:cs="Calibri"/>
        </w:rPr>
        <w:t xml:space="preserve">    </w:t>
      </w:r>
      <w:r>
        <w:rPr>
          <w:rFonts w:asciiTheme="majorHAnsi" w:hAnsiTheme="majorHAnsi" w:cs="Calibri"/>
        </w:rPr>
        <w:t xml:space="preserve"> </w:t>
      </w:r>
      <w:r w:rsidR="001D2CC4">
        <w:rPr>
          <w:rFonts w:asciiTheme="majorHAnsi" w:hAnsiTheme="majorHAnsi" w:cs="Calibri"/>
        </w:rPr>
        <w:t xml:space="preserve"> 8 166 671,94 </w:t>
      </w:r>
      <w:r>
        <w:rPr>
          <w:rFonts w:asciiTheme="majorHAnsi" w:hAnsiTheme="majorHAnsi" w:cs="Calibri"/>
        </w:rPr>
        <w:t>zł</w:t>
      </w:r>
      <w:r w:rsidRPr="00F261AD">
        <w:rPr>
          <w:rFonts w:asciiTheme="majorHAnsi" w:hAnsiTheme="majorHAnsi" w:cs="Calibri"/>
        </w:rPr>
        <w:t xml:space="preserve"> </w:t>
      </w:r>
    </w:p>
    <w:p w14:paraId="31C4CE56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Theme="majorHAnsi" w:hAnsiTheme="majorHAnsi" w:cs="Calibri"/>
        </w:rPr>
        <w:t xml:space="preserve"> zgodnie z załącznikiem Nr 3 do uchwały budżetowej na 2022r.</w:t>
      </w:r>
    </w:p>
    <w:p w14:paraId="662C98C6" w14:textId="77777777" w:rsidR="00603044" w:rsidRPr="007C1A5A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 xml:space="preserve">2) Zwiększa się środki na dofinansowanie zadań finansowanych </w:t>
      </w:r>
    </w:p>
    <w:p w14:paraId="57EDD479" w14:textId="77777777" w:rsidR="00603044" w:rsidRPr="007C1A5A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 xml:space="preserve">z Funduszu Pomocy o kwotę </w:t>
      </w:r>
      <w:r>
        <w:rPr>
          <w:rFonts w:asciiTheme="majorHAnsi" w:hAnsiTheme="majorHAnsi" w:cstheme="minorHAnsi"/>
        </w:rPr>
        <w:t xml:space="preserve"> </w:t>
      </w:r>
      <w:r w:rsidR="00CE34B3">
        <w:rPr>
          <w:rFonts w:asciiTheme="majorHAnsi" w:hAnsiTheme="majorHAnsi" w:cstheme="minorHAnsi"/>
        </w:rPr>
        <w:t>1 151</w:t>
      </w:r>
      <w:r>
        <w:rPr>
          <w:rFonts w:asciiTheme="majorHAnsi" w:hAnsiTheme="majorHAnsi" w:cstheme="minorHAnsi"/>
        </w:rPr>
        <w:t>,00</w:t>
      </w:r>
      <w:r w:rsidRPr="007C1A5A">
        <w:rPr>
          <w:rFonts w:asciiTheme="majorHAnsi" w:hAnsiTheme="majorHAnsi" w:cstheme="minorHAnsi"/>
        </w:rPr>
        <w:t xml:space="preserve"> zł tj. do kwoty </w:t>
      </w:r>
      <w:r w:rsidRPr="007C1A5A">
        <w:rPr>
          <w:rFonts w:asciiTheme="majorHAnsi" w:hAnsiTheme="majorHAnsi" w:cstheme="minorHAnsi"/>
        </w:rPr>
        <w:tab/>
      </w:r>
      <w:r w:rsidRPr="007C1A5A">
        <w:rPr>
          <w:rFonts w:asciiTheme="majorHAnsi" w:hAnsiTheme="majorHAnsi" w:cstheme="minorHAnsi"/>
        </w:rPr>
        <w:tab/>
      </w:r>
      <w:r w:rsidRPr="007C1A5A">
        <w:rPr>
          <w:rFonts w:asciiTheme="majorHAnsi" w:hAnsiTheme="majorHAnsi" w:cstheme="minorHAnsi"/>
        </w:rPr>
        <w:tab/>
      </w:r>
      <w:r w:rsidR="001D2CC4">
        <w:rPr>
          <w:rFonts w:asciiTheme="majorHAnsi" w:hAnsiTheme="majorHAnsi" w:cstheme="minorHAnsi"/>
        </w:rPr>
        <w:t xml:space="preserve">  </w:t>
      </w:r>
      <w:r w:rsidRPr="007C1A5A">
        <w:rPr>
          <w:rFonts w:asciiTheme="majorHAnsi" w:hAnsiTheme="majorHAnsi" w:cstheme="minorHAnsi"/>
        </w:rPr>
        <w:t xml:space="preserve">   </w:t>
      </w:r>
      <w:r>
        <w:rPr>
          <w:rFonts w:asciiTheme="majorHAnsi" w:hAnsiTheme="majorHAnsi" w:cstheme="minorHAnsi"/>
        </w:rPr>
        <w:t xml:space="preserve">      </w:t>
      </w:r>
      <w:r w:rsidRPr="007C1A5A">
        <w:rPr>
          <w:rFonts w:asciiTheme="majorHAnsi" w:hAnsiTheme="majorHAnsi" w:cstheme="minorHAnsi"/>
        </w:rPr>
        <w:t xml:space="preserve"> </w:t>
      </w:r>
      <w:r w:rsidR="00CE34B3">
        <w:rPr>
          <w:rFonts w:asciiTheme="majorHAnsi" w:hAnsiTheme="majorHAnsi" w:cstheme="minorHAnsi"/>
        </w:rPr>
        <w:t>170 796,56</w:t>
      </w:r>
      <w:r w:rsidRPr="007C1A5A">
        <w:rPr>
          <w:rFonts w:asciiTheme="majorHAnsi" w:hAnsiTheme="majorHAnsi" w:cstheme="minorHAnsi"/>
        </w:rPr>
        <w:t xml:space="preserve"> zł</w:t>
      </w:r>
    </w:p>
    <w:p w14:paraId="59FCF90D" w14:textId="77777777" w:rsidR="00603044" w:rsidRPr="003A27DB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14:paraId="58EB526B" w14:textId="77777777" w:rsidR="00603044" w:rsidRPr="003A27DB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>2.1.</w:t>
      </w:r>
      <w:r w:rsidRPr="003A27DB">
        <w:rPr>
          <w:rFonts w:asciiTheme="majorHAnsi" w:hAnsiTheme="majorHAnsi" w:cstheme="minorHAnsi"/>
          <w:b/>
          <w:bCs/>
        </w:rPr>
        <w:t xml:space="preserve"> </w:t>
      </w:r>
      <w:r w:rsidR="00CE34B3">
        <w:rPr>
          <w:rFonts w:asciiTheme="majorHAnsi" w:hAnsiTheme="majorHAnsi" w:cstheme="minorHAnsi"/>
          <w:b/>
          <w:bCs/>
        </w:rPr>
        <w:t>Zmniejsza</w:t>
      </w:r>
      <w:r w:rsidRPr="003A27DB">
        <w:rPr>
          <w:rFonts w:asciiTheme="majorHAnsi" w:hAnsiTheme="majorHAnsi" w:cstheme="minorHAnsi"/>
          <w:b/>
          <w:bCs/>
        </w:rPr>
        <w:t xml:space="preserve">  się wydatki budżetu gminy na 2022 rok </w:t>
      </w:r>
    </w:p>
    <w:p w14:paraId="56C5C5E3" w14:textId="77777777" w:rsidR="00603044" w:rsidRPr="003A27DB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  <w:r w:rsidRPr="003A27DB">
        <w:rPr>
          <w:rFonts w:asciiTheme="majorHAnsi" w:hAnsiTheme="majorHAnsi" w:cstheme="minorHAnsi"/>
          <w:b/>
          <w:bCs/>
        </w:rPr>
        <w:t xml:space="preserve">o kwotę   </w:t>
      </w:r>
      <w:r w:rsidR="001D2CC4">
        <w:rPr>
          <w:rFonts w:asciiTheme="majorHAnsi" w:hAnsiTheme="majorHAnsi" w:cstheme="minorHAnsi"/>
          <w:b/>
          <w:bCs/>
        </w:rPr>
        <w:t>20 020,94</w:t>
      </w:r>
      <w:r w:rsidRPr="003A27DB">
        <w:rPr>
          <w:rFonts w:asciiTheme="majorHAnsi" w:hAnsiTheme="majorHAnsi" w:cstheme="minorHAnsi"/>
          <w:b/>
          <w:bCs/>
        </w:rPr>
        <w:t xml:space="preserve"> zł do kwoty                                                    </w:t>
      </w:r>
      <w:r w:rsidR="001D2CC4">
        <w:rPr>
          <w:rFonts w:asciiTheme="majorHAnsi" w:hAnsiTheme="majorHAnsi" w:cstheme="minorHAnsi"/>
          <w:b/>
          <w:bCs/>
        </w:rPr>
        <w:t xml:space="preserve">   </w:t>
      </w:r>
      <w:r w:rsidRPr="003A27DB">
        <w:rPr>
          <w:rFonts w:asciiTheme="majorHAnsi" w:hAnsiTheme="majorHAnsi" w:cstheme="minorHAnsi"/>
          <w:b/>
          <w:bCs/>
        </w:rPr>
        <w:t xml:space="preserve">                 </w:t>
      </w:r>
      <w:r>
        <w:rPr>
          <w:rFonts w:asciiTheme="majorHAnsi" w:hAnsiTheme="majorHAnsi" w:cstheme="minorHAnsi"/>
          <w:b/>
          <w:bCs/>
        </w:rPr>
        <w:t xml:space="preserve">  </w:t>
      </w:r>
      <w:r w:rsidRPr="003A27DB">
        <w:rPr>
          <w:rFonts w:asciiTheme="majorHAnsi" w:hAnsiTheme="majorHAnsi" w:cstheme="minorHAnsi"/>
          <w:b/>
          <w:bCs/>
        </w:rPr>
        <w:t xml:space="preserve">     </w:t>
      </w:r>
      <w:r>
        <w:rPr>
          <w:rFonts w:asciiTheme="majorHAnsi" w:hAnsiTheme="majorHAnsi" w:cstheme="minorHAnsi"/>
          <w:b/>
          <w:bCs/>
        </w:rPr>
        <w:t xml:space="preserve">      </w:t>
      </w:r>
      <w:r w:rsidRPr="003A27DB">
        <w:rPr>
          <w:rFonts w:asciiTheme="majorHAnsi" w:hAnsiTheme="majorHAnsi" w:cstheme="minorHAnsi"/>
          <w:b/>
          <w:bCs/>
        </w:rPr>
        <w:t xml:space="preserve"> </w:t>
      </w:r>
      <w:r w:rsidR="001D2CC4">
        <w:rPr>
          <w:rFonts w:asciiTheme="majorHAnsi" w:hAnsiTheme="majorHAnsi" w:cstheme="minorHAnsi"/>
          <w:b/>
          <w:bCs/>
        </w:rPr>
        <w:t>53 887 601,62</w:t>
      </w:r>
      <w:r w:rsidRPr="003A27DB">
        <w:rPr>
          <w:rFonts w:asciiTheme="majorHAnsi" w:hAnsiTheme="majorHAnsi" w:cstheme="minorHAnsi"/>
          <w:b/>
          <w:bCs/>
        </w:rPr>
        <w:t xml:space="preserve"> zł</w:t>
      </w:r>
    </w:p>
    <w:p w14:paraId="7C456855" w14:textId="77777777" w:rsidR="00603044" w:rsidRPr="003A27DB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3A27DB">
        <w:rPr>
          <w:rFonts w:asciiTheme="majorHAnsi" w:hAnsiTheme="majorHAnsi" w:cstheme="minorHAnsi"/>
        </w:rPr>
        <w:t xml:space="preserve">z tego:                     </w:t>
      </w:r>
    </w:p>
    <w:p w14:paraId="0DC0810A" w14:textId="77777777" w:rsidR="00603044" w:rsidRDefault="00CE34B3" w:rsidP="00603044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zmniejsza</w:t>
      </w:r>
      <w:r w:rsidR="00603044" w:rsidRPr="009A6453">
        <w:rPr>
          <w:rFonts w:asciiTheme="majorHAnsi" w:hAnsiTheme="majorHAnsi" w:cstheme="minorHAnsi"/>
        </w:rPr>
        <w:t xml:space="preserve"> się wydatki bieżące o kwotę  </w:t>
      </w:r>
      <w:r w:rsidR="001D2CC4">
        <w:rPr>
          <w:rFonts w:asciiTheme="majorHAnsi" w:hAnsiTheme="majorHAnsi" w:cstheme="minorHAnsi"/>
        </w:rPr>
        <w:t>20 020,94</w:t>
      </w:r>
      <w:r w:rsidR="00603044" w:rsidRPr="009A6453">
        <w:rPr>
          <w:rFonts w:asciiTheme="majorHAnsi" w:hAnsiTheme="majorHAnsi" w:cstheme="minorHAnsi"/>
        </w:rPr>
        <w:t xml:space="preserve"> zł, tj. do kwoty   </w:t>
      </w:r>
      <w:r w:rsidR="00603044">
        <w:rPr>
          <w:rFonts w:asciiTheme="majorHAnsi" w:hAnsiTheme="majorHAnsi" w:cstheme="minorHAnsi"/>
        </w:rPr>
        <w:t xml:space="preserve">    </w:t>
      </w:r>
      <w:r w:rsidR="00603044" w:rsidRPr="009A6453">
        <w:rPr>
          <w:rFonts w:asciiTheme="majorHAnsi" w:hAnsiTheme="majorHAnsi" w:cstheme="minorHAnsi"/>
        </w:rPr>
        <w:t xml:space="preserve">  </w:t>
      </w:r>
      <w:r w:rsidR="00603044">
        <w:rPr>
          <w:rFonts w:asciiTheme="majorHAnsi" w:hAnsiTheme="majorHAnsi" w:cstheme="minorHAnsi"/>
        </w:rPr>
        <w:t xml:space="preserve">   </w:t>
      </w:r>
      <w:r w:rsidR="00603044" w:rsidRPr="009A6453">
        <w:rPr>
          <w:rFonts w:asciiTheme="majorHAnsi" w:hAnsiTheme="majorHAnsi" w:cstheme="minorHAnsi"/>
        </w:rPr>
        <w:t xml:space="preserve"> </w:t>
      </w:r>
      <w:r w:rsidR="001D2CC4">
        <w:rPr>
          <w:rFonts w:asciiTheme="majorHAnsi" w:hAnsiTheme="majorHAnsi" w:cstheme="minorHAnsi"/>
        </w:rPr>
        <w:t>38 663 037,04</w:t>
      </w:r>
      <w:r w:rsidR="00603044" w:rsidRPr="009A6453">
        <w:rPr>
          <w:rFonts w:asciiTheme="majorHAnsi" w:hAnsiTheme="majorHAnsi" w:cstheme="minorHAnsi"/>
        </w:rPr>
        <w:t xml:space="preserve"> zł</w:t>
      </w:r>
    </w:p>
    <w:p w14:paraId="2D230F5C" w14:textId="77777777" w:rsidR="00603044" w:rsidRPr="009A6453" w:rsidRDefault="00603044" w:rsidP="0060304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2.2</w:t>
      </w:r>
      <w:r w:rsidRPr="009A6453">
        <w:rPr>
          <w:rFonts w:asciiTheme="majorHAnsi" w:hAnsiTheme="majorHAnsi" w:cstheme="minorHAnsi"/>
        </w:rPr>
        <w:t>. Wydatki o których mowa w ust. 1 obejmują w szczegółowości:</w:t>
      </w:r>
    </w:p>
    <w:p w14:paraId="35111523" w14:textId="77777777" w:rsidR="00603044" w:rsidRPr="009A6453" w:rsidRDefault="00603044" w:rsidP="0060304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9A6453">
        <w:rPr>
          <w:rFonts w:asciiTheme="majorHAnsi" w:hAnsiTheme="majorHAnsi" w:cs="Calibri"/>
          <w:color w:val="000000"/>
        </w:rPr>
        <w:t xml:space="preserve">1) </w:t>
      </w:r>
      <w:r w:rsidR="001D2CC4">
        <w:rPr>
          <w:rFonts w:asciiTheme="majorHAnsi" w:hAnsiTheme="majorHAnsi" w:cs="Calibri"/>
        </w:rPr>
        <w:t>Zwiększa</w:t>
      </w:r>
      <w:r w:rsidRPr="009A6453">
        <w:rPr>
          <w:rFonts w:asciiTheme="majorHAnsi" w:hAnsiTheme="majorHAnsi" w:cs="Calibri"/>
        </w:rPr>
        <w:t xml:space="preserve">  się  wydatki  na realizację zadań z zakresu administracji </w:t>
      </w:r>
    </w:p>
    <w:p w14:paraId="6B64BBF3" w14:textId="77777777" w:rsidR="00603044" w:rsidRDefault="00603044" w:rsidP="0060304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9A6453">
        <w:rPr>
          <w:rFonts w:asciiTheme="majorHAnsi" w:hAnsiTheme="majorHAnsi" w:cs="Calibri"/>
        </w:rPr>
        <w:t xml:space="preserve">rządowej zleconych gminie ustawami o kwotę </w:t>
      </w:r>
      <w:r w:rsidR="001D2CC4">
        <w:rPr>
          <w:rFonts w:asciiTheme="majorHAnsi" w:hAnsiTheme="majorHAnsi" w:cs="Calibri"/>
        </w:rPr>
        <w:t>1 328,06</w:t>
      </w:r>
      <w:r>
        <w:rPr>
          <w:rFonts w:asciiTheme="majorHAnsi" w:hAnsiTheme="majorHAnsi" w:cs="Calibri"/>
        </w:rPr>
        <w:t xml:space="preserve"> zł do kwoty `</w:t>
      </w:r>
      <w:r w:rsidR="001D2CC4">
        <w:rPr>
          <w:rFonts w:asciiTheme="majorHAnsi" w:hAnsiTheme="majorHAnsi" w:cs="Calibri"/>
        </w:rPr>
        <w:t xml:space="preserve">  </w:t>
      </w:r>
      <w:r>
        <w:rPr>
          <w:rFonts w:asciiTheme="majorHAnsi" w:hAnsiTheme="majorHAnsi" w:cs="Calibri"/>
        </w:rPr>
        <w:tab/>
      </w:r>
      <w:r w:rsidR="001D2CC4">
        <w:rPr>
          <w:rFonts w:asciiTheme="majorHAnsi" w:hAnsiTheme="majorHAnsi" w:cs="Calibri"/>
        </w:rPr>
        <w:t xml:space="preserve">  </w:t>
      </w:r>
      <w:r>
        <w:rPr>
          <w:rFonts w:asciiTheme="majorHAnsi" w:hAnsiTheme="majorHAnsi" w:cs="Calibri"/>
        </w:rPr>
        <w:t xml:space="preserve">       </w:t>
      </w:r>
      <w:r w:rsidR="001D2CC4">
        <w:rPr>
          <w:rFonts w:asciiTheme="majorHAnsi" w:hAnsiTheme="majorHAnsi" w:cs="Calibri"/>
        </w:rPr>
        <w:t>8 166 671,94</w:t>
      </w:r>
      <w:r>
        <w:rPr>
          <w:rFonts w:asciiTheme="majorHAnsi" w:hAnsiTheme="majorHAnsi" w:cs="Calibri"/>
        </w:rPr>
        <w:t xml:space="preserve"> </w:t>
      </w:r>
      <w:r w:rsidRPr="009A6453">
        <w:rPr>
          <w:rFonts w:asciiTheme="majorHAnsi" w:hAnsiTheme="majorHAnsi" w:cs="Calibri"/>
        </w:rPr>
        <w:t xml:space="preserve">zł         </w:t>
      </w:r>
    </w:p>
    <w:p w14:paraId="128B4A1F" w14:textId="77777777" w:rsidR="00603044" w:rsidRPr="007C1A5A" w:rsidRDefault="00603044" w:rsidP="0060304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 xml:space="preserve">2) zwiększa się wydatki na sfinansowanie zadań realizowanych </w:t>
      </w:r>
    </w:p>
    <w:p w14:paraId="04A75005" w14:textId="77777777" w:rsidR="00603044" w:rsidRPr="007C1A5A" w:rsidRDefault="00603044" w:rsidP="0060304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>z Funduszu Pomocy o kwotę</w:t>
      </w:r>
      <w:r>
        <w:rPr>
          <w:rFonts w:asciiTheme="majorHAnsi" w:hAnsiTheme="majorHAnsi" w:cstheme="minorHAnsi"/>
        </w:rPr>
        <w:t xml:space="preserve"> </w:t>
      </w:r>
      <w:r w:rsidRPr="007C1A5A">
        <w:rPr>
          <w:rFonts w:asciiTheme="majorHAnsi" w:hAnsiTheme="majorHAnsi" w:cstheme="minorHAnsi"/>
        </w:rPr>
        <w:t xml:space="preserve"> </w:t>
      </w:r>
      <w:r w:rsidR="00CE34B3">
        <w:rPr>
          <w:rFonts w:asciiTheme="majorHAnsi" w:hAnsiTheme="majorHAnsi" w:cstheme="minorHAnsi"/>
        </w:rPr>
        <w:t>1 151,00</w:t>
      </w:r>
      <w:r>
        <w:rPr>
          <w:rFonts w:asciiTheme="majorHAnsi" w:hAnsiTheme="majorHAnsi" w:cstheme="minorHAnsi"/>
        </w:rPr>
        <w:t>,00</w:t>
      </w:r>
      <w:r w:rsidRPr="007C1A5A">
        <w:rPr>
          <w:rFonts w:asciiTheme="majorHAnsi" w:hAnsiTheme="majorHAnsi" w:cstheme="minorHAnsi"/>
        </w:rPr>
        <w:t xml:space="preserve"> zł tj. do kwoty </w:t>
      </w:r>
      <w:r w:rsidRPr="007C1A5A">
        <w:rPr>
          <w:rFonts w:asciiTheme="majorHAnsi" w:hAnsiTheme="majorHAnsi" w:cstheme="minorHAnsi"/>
        </w:rPr>
        <w:tab/>
      </w:r>
      <w:r w:rsidRPr="007C1A5A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 xml:space="preserve">        </w:t>
      </w:r>
      <w:r w:rsidR="00CE34B3">
        <w:rPr>
          <w:rFonts w:asciiTheme="majorHAnsi" w:hAnsiTheme="majorHAnsi" w:cstheme="minorHAnsi"/>
        </w:rPr>
        <w:t xml:space="preserve">                   170 796,56 </w:t>
      </w:r>
      <w:r w:rsidRPr="007C1A5A">
        <w:rPr>
          <w:rFonts w:asciiTheme="majorHAnsi" w:hAnsiTheme="majorHAnsi" w:cstheme="minorHAnsi"/>
        </w:rPr>
        <w:t>zł</w:t>
      </w:r>
    </w:p>
    <w:p w14:paraId="21B5919B" w14:textId="77777777" w:rsidR="00603044" w:rsidRPr="009A6453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</w:t>
      </w:r>
    </w:p>
    <w:p w14:paraId="4D9FAD37" w14:textId="77777777" w:rsidR="00603044" w:rsidRPr="009A6453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000000"/>
        </w:rPr>
      </w:pPr>
      <w:r w:rsidRPr="009A6453">
        <w:rPr>
          <w:rFonts w:asciiTheme="majorHAnsi" w:hAnsiTheme="majorHAnsi" w:cs="Times New Roman"/>
          <w:b/>
          <w:color w:val="000000"/>
        </w:rPr>
        <w:t>§2.</w:t>
      </w:r>
    </w:p>
    <w:p w14:paraId="01C502E2" w14:textId="77777777" w:rsidR="00603044" w:rsidRPr="00566F8D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1. </w:t>
      </w:r>
      <w:r w:rsidRPr="00566F8D">
        <w:rPr>
          <w:rFonts w:asciiTheme="majorHAnsi" w:hAnsiTheme="majorHAnsi" w:cs="Calibri"/>
          <w:color w:val="000000"/>
        </w:rPr>
        <w:t>W załączniku Nr 1 do Uchwały budżetowej na 2022 rok wprowadza się zmiany określone załącznikiem Nr 1 do niniejszego zarządzenia.</w:t>
      </w:r>
    </w:p>
    <w:p w14:paraId="7E0C3ACA" w14:textId="77777777" w:rsidR="00603044" w:rsidRPr="00566F8D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2. </w:t>
      </w:r>
      <w:r w:rsidRPr="00566F8D">
        <w:rPr>
          <w:rFonts w:asciiTheme="majorHAnsi" w:hAnsiTheme="majorHAnsi" w:cs="Calibri"/>
          <w:color w:val="000000"/>
        </w:rPr>
        <w:t>W załączniku Nr 2 do Uchwały budżetowej na 2022 rok wprowadza się zmiany określone załącznikiem Nr 2 do niniejszego zarządzenia.</w:t>
      </w:r>
    </w:p>
    <w:p w14:paraId="36385B69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3. W załączniku nr 3</w:t>
      </w:r>
      <w:r w:rsidRPr="00566F8D">
        <w:rPr>
          <w:rFonts w:asciiTheme="majorHAnsi" w:hAnsiTheme="majorHAnsi" w:cs="Calibri"/>
          <w:color w:val="000000"/>
        </w:rPr>
        <w:t xml:space="preserve"> do Uchwały Budżetowej na 2022 rok wprowadza się zmiany określone załącznikiem nr 3 do niniejszego zarządzenia.</w:t>
      </w:r>
    </w:p>
    <w:p w14:paraId="2B1797A6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4. </w:t>
      </w:r>
      <w:r w:rsidRPr="00566F8D">
        <w:rPr>
          <w:rFonts w:asciiTheme="majorHAnsi" w:hAnsiTheme="majorHAnsi" w:cs="Calibri"/>
          <w:color w:val="000000"/>
        </w:rPr>
        <w:t>W załączniku nr 3</w:t>
      </w:r>
      <w:r>
        <w:rPr>
          <w:rFonts w:asciiTheme="majorHAnsi" w:hAnsiTheme="majorHAnsi" w:cs="Calibri"/>
          <w:color w:val="000000"/>
        </w:rPr>
        <w:t>a</w:t>
      </w:r>
      <w:r w:rsidRPr="00566F8D">
        <w:rPr>
          <w:rFonts w:asciiTheme="majorHAnsi" w:hAnsiTheme="majorHAnsi" w:cs="Calibri"/>
          <w:color w:val="000000"/>
        </w:rPr>
        <w:t xml:space="preserve"> do Uchwały Budżetowej na 2022 rok wprowadza się zm</w:t>
      </w:r>
      <w:r>
        <w:rPr>
          <w:rFonts w:asciiTheme="majorHAnsi" w:hAnsiTheme="majorHAnsi" w:cs="Calibri"/>
          <w:color w:val="000000"/>
        </w:rPr>
        <w:t>iany określone załącznikiem nr 4</w:t>
      </w:r>
      <w:r w:rsidRPr="00566F8D">
        <w:rPr>
          <w:rFonts w:asciiTheme="majorHAnsi" w:hAnsiTheme="majorHAnsi" w:cs="Calibri"/>
          <w:color w:val="000000"/>
        </w:rPr>
        <w:t xml:space="preserve"> do niniejszego zarządzenia.</w:t>
      </w:r>
    </w:p>
    <w:p w14:paraId="4321803D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5. </w:t>
      </w:r>
      <w:r w:rsidRPr="00102ECF">
        <w:rPr>
          <w:rFonts w:asciiTheme="majorHAnsi" w:hAnsiTheme="majorHAnsi" w:cs="Calibri"/>
          <w:color w:val="000000"/>
        </w:rPr>
        <w:t xml:space="preserve">W załączniku nr </w:t>
      </w:r>
      <w:r>
        <w:rPr>
          <w:rFonts w:asciiTheme="majorHAnsi" w:hAnsiTheme="majorHAnsi" w:cs="Calibri"/>
          <w:color w:val="000000"/>
        </w:rPr>
        <w:t>10a</w:t>
      </w:r>
      <w:r w:rsidRPr="00102ECF">
        <w:rPr>
          <w:rFonts w:asciiTheme="majorHAnsi" w:hAnsiTheme="majorHAnsi" w:cs="Calibri"/>
          <w:color w:val="000000"/>
        </w:rPr>
        <w:t xml:space="preserve"> do Uchwały Budżetowej na 2022 rok wprowadza się zmiany określone załącznikiem nr 5 do niniejszego zarządzenia.</w:t>
      </w:r>
    </w:p>
    <w:p w14:paraId="77418231" w14:textId="77777777" w:rsidR="00A8220B" w:rsidRDefault="00A8220B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14:paraId="272C906E" w14:textId="77777777" w:rsidR="00A8220B" w:rsidRDefault="00A8220B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W zarządzeniu Nr 91/2022 Wójta Gminy Lądek z dnia 28 października 2022 r. zmieniającym uchwałę budżetową Gminy Lądek na 2022 r. w załączniku nr 5 „Dochody i wydatki związane </w:t>
      </w:r>
      <w:r w:rsidR="00584AC6">
        <w:rPr>
          <w:rFonts w:asciiTheme="majorHAnsi" w:hAnsiTheme="majorHAnsi" w:cs="Calibri"/>
          <w:color w:val="000000"/>
        </w:rPr>
        <w:t xml:space="preserve">      </w:t>
      </w:r>
      <w:r>
        <w:rPr>
          <w:rFonts w:asciiTheme="majorHAnsi" w:hAnsiTheme="majorHAnsi" w:cs="Calibri"/>
          <w:color w:val="000000"/>
        </w:rPr>
        <w:t>z realizacją zadań ze środków Funduszu Pomocy dla obywateli Ukrainy w związku z konfliktem zbrojnym na terytorium tego państwa na 2022r. w części „wydatki” wykazano zwiększenie planu wydatków w rozdziale 80</w:t>
      </w:r>
      <w:r w:rsidR="00584AC6">
        <w:rPr>
          <w:rFonts w:asciiTheme="majorHAnsi" w:hAnsiTheme="majorHAnsi" w:cs="Calibri"/>
          <w:color w:val="000000"/>
        </w:rPr>
        <w:t>103 par. 4350 o kwotę 909,00zł natomiast</w:t>
      </w:r>
      <w:r>
        <w:rPr>
          <w:rFonts w:asciiTheme="majorHAnsi" w:hAnsiTheme="majorHAnsi" w:cs="Calibri"/>
          <w:color w:val="000000"/>
        </w:rPr>
        <w:t xml:space="preserve"> w podsumowaniu planu wydatków w dziale 801 nie</w:t>
      </w:r>
      <w:r w:rsidR="00584AC6">
        <w:rPr>
          <w:rFonts w:asciiTheme="majorHAnsi" w:hAnsiTheme="majorHAnsi" w:cs="Calibri"/>
          <w:color w:val="000000"/>
        </w:rPr>
        <w:t xml:space="preserve"> uwzględniono zwiększenia o ww. kwotę i zapisano kwotę 27 849,00 zł</w:t>
      </w:r>
      <w:r w:rsidR="006B472F">
        <w:rPr>
          <w:rFonts w:asciiTheme="majorHAnsi" w:hAnsiTheme="majorHAnsi" w:cs="Calibri"/>
          <w:color w:val="000000"/>
        </w:rPr>
        <w:t>,</w:t>
      </w:r>
      <w:r w:rsidR="00584AC6">
        <w:rPr>
          <w:rFonts w:asciiTheme="majorHAnsi" w:hAnsiTheme="majorHAnsi" w:cs="Calibri"/>
          <w:color w:val="000000"/>
        </w:rPr>
        <w:t xml:space="preserve"> a winna być kwota 28 758,00 zł. </w:t>
      </w:r>
    </w:p>
    <w:p w14:paraId="73ADA4E6" w14:textId="77777777" w:rsidR="00603044" w:rsidRPr="00102ECF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14:paraId="679BFCB2" w14:textId="77777777" w:rsidR="00603044" w:rsidRPr="0081295E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</w:rPr>
      </w:pPr>
      <w:r w:rsidRPr="0081295E">
        <w:rPr>
          <w:rFonts w:asciiTheme="majorHAnsi" w:hAnsiTheme="majorHAnsi" w:cs="Times New Roman"/>
          <w:b/>
          <w:color w:val="000000"/>
        </w:rPr>
        <w:t>§3.</w:t>
      </w:r>
      <w:r w:rsidRPr="0081295E">
        <w:rPr>
          <w:rFonts w:asciiTheme="majorHAnsi" w:hAnsiTheme="majorHAnsi" w:cs="Times New Roman"/>
          <w:color w:val="000000"/>
        </w:rPr>
        <w:t xml:space="preserve">  Wykonanie Zarządzenia powierza się Wójtowi Gminy Lądek.</w:t>
      </w:r>
    </w:p>
    <w:p w14:paraId="663A1D4A" w14:textId="77777777" w:rsidR="00603044" w:rsidRPr="00215B6A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</w:rPr>
      </w:pPr>
      <w:r w:rsidRPr="0081295E">
        <w:rPr>
          <w:rFonts w:asciiTheme="majorHAnsi" w:hAnsiTheme="majorHAnsi" w:cs="Times New Roman"/>
          <w:b/>
          <w:color w:val="000000"/>
        </w:rPr>
        <w:t>§4.</w:t>
      </w:r>
      <w:r w:rsidRPr="0081295E">
        <w:rPr>
          <w:rFonts w:asciiTheme="majorHAnsi" w:hAnsiTheme="majorHAnsi" w:cs="Times New Roman"/>
          <w:color w:val="000000"/>
        </w:rPr>
        <w:t xml:space="preserve"> Zarządzenie obowiązuje z dniem podpisania i ma zastosowanie do budżetu na 2022r.</w:t>
      </w:r>
    </w:p>
    <w:p w14:paraId="5E829DE9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3F0E16A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B38BD15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ABAC5EA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A7F65C8" w14:textId="77777777" w:rsidR="0038586E" w:rsidRPr="002C77D8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</w:rPr>
      </w:pPr>
    </w:p>
    <w:p w14:paraId="3D9B2EFF" w14:textId="77777777" w:rsidR="002C77D8" w:rsidRPr="002C77D8" w:rsidRDefault="002C77D8" w:rsidP="002C77D8">
      <w:pPr>
        <w:pStyle w:val="Standard"/>
        <w:jc w:val="both"/>
        <w:rPr>
          <w:rFonts w:asciiTheme="majorHAnsi" w:hAnsiTheme="majorHAnsi" w:cs="Times New Roman"/>
          <w:sz w:val="22"/>
          <w:szCs w:val="22"/>
        </w:rPr>
      </w:pPr>
    </w:p>
    <w:p w14:paraId="0566D2EB" w14:textId="77777777" w:rsidR="002C77D8" w:rsidRPr="002C77D8" w:rsidRDefault="002C77D8" w:rsidP="002C77D8">
      <w:pPr>
        <w:pStyle w:val="Bezodstpw"/>
        <w:ind w:left="5664" w:firstLine="708"/>
        <w:rPr>
          <w:rFonts w:asciiTheme="majorHAnsi" w:hAnsiTheme="majorHAnsi"/>
        </w:rPr>
      </w:pPr>
      <w:r w:rsidRPr="002C77D8">
        <w:rPr>
          <w:rFonts w:asciiTheme="majorHAnsi" w:hAnsiTheme="majorHAnsi"/>
        </w:rPr>
        <w:t>Wójt Gminy Lądek</w:t>
      </w:r>
    </w:p>
    <w:p w14:paraId="54B63286" w14:textId="77777777" w:rsidR="002C77D8" w:rsidRPr="002C77D8" w:rsidRDefault="002C77D8" w:rsidP="002C77D8">
      <w:pPr>
        <w:pStyle w:val="Bezodstpw"/>
        <w:rPr>
          <w:rFonts w:asciiTheme="majorHAnsi" w:hAnsiTheme="majorHAnsi"/>
        </w:rPr>
      </w:pPr>
      <w:r w:rsidRPr="002C77D8">
        <w:rPr>
          <w:rFonts w:asciiTheme="majorHAnsi" w:hAnsiTheme="majorHAnsi"/>
        </w:rPr>
        <w:tab/>
      </w:r>
      <w:r w:rsidRPr="002C77D8">
        <w:rPr>
          <w:rFonts w:asciiTheme="majorHAnsi" w:hAnsiTheme="majorHAnsi"/>
        </w:rPr>
        <w:tab/>
      </w:r>
      <w:r w:rsidRPr="002C77D8">
        <w:rPr>
          <w:rFonts w:asciiTheme="majorHAnsi" w:hAnsiTheme="majorHAnsi"/>
        </w:rPr>
        <w:tab/>
      </w:r>
      <w:r w:rsidRPr="002C77D8">
        <w:rPr>
          <w:rFonts w:asciiTheme="majorHAnsi" w:hAnsiTheme="majorHAnsi"/>
        </w:rPr>
        <w:tab/>
      </w:r>
      <w:r w:rsidRPr="002C77D8">
        <w:rPr>
          <w:rFonts w:asciiTheme="majorHAnsi" w:hAnsiTheme="majorHAnsi"/>
        </w:rPr>
        <w:tab/>
      </w:r>
      <w:r w:rsidRPr="002C77D8">
        <w:rPr>
          <w:rFonts w:asciiTheme="majorHAnsi" w:hAnsiTheme="majorHAnsi"/>
        </w:rPr>
        <w:tab/>
      </w:r>
      <w:r w:rsidRPr="002C77D8">
        <w:rPr>
          <w:rFonts w:asciiTheme="majorHAnsi" w:hAnsiTheme="majorHAnsi"/>
        </w:rPr>
        <w:tab/>
      </w:r>
      <w:r w:rsidRPr="002C77D8">
        <w:rPr>
          <w:rFonts w:asciiTheme="majorHAnsi" w:hAnsiTheme="majorHAnsi"/>
        </w:rPr>
        <w:tab/>
      </w:r>
      <w:r w:rsidRPr="002C77D8">
        <w:rPr>
          <w:rFonts w:asciiTheme="majorHAnsi" w:hAnsiTheme="majorHAnsi"/>
        </w:rPr>
        <w:tab/>
        <w:t xml:space="preserve">/-/ Artur </w:t>
      </w:r>
      <w:proofErr w:type="spellStart"/>
      <w:r w:rsidRPr="002C77D8">
        <w:rPr>
          <w:rFonts w:asciiTheme="majorHAnsi" w:hAnsiTheme="majorHAnsi"/>
        </w:rPr>
        <w:t>Miętkiewicz</w:t>
      </w:r>
      <w:proofErr w:type="spellEnd"/>
    </w:p>
    <w:p w14:paraId="7470806C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AFB961D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0BA9926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1920CA3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AFBAE24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4548E9E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AF020D5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928789F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0A86586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74B7F99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66AFA15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108C7E0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8E8CAD1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5B9AA3E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EC4B8CF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BF29E17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5A79760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966E822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BE44B46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0289DFC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141B96C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17314CA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6F157D5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3C3670A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A54AA3E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D1414E5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6725F26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CB8F300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E4EF156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58D3BC6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363AD201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9973740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92F3F49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49B8D5C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E8B0B52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73DF6E0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F3497AF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FAC0A23" w14:textId="77777777" w:rsidR="0038586E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60DBA68" w14:textId="77777777" w:rsidR="0038586E" w:rsidRPr="00B17E86" w:rsidRDefault="003858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7B4EB85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2BC0895" w14:textId="77777777" w:rsidR="00603044" w:rsidRPr="00B3749B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>Uzasadnienie</w:t>
      </w:r>
    </w:p>
    <w:p w14:paraId="62A22FF7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Zarządzenia </w:t>
      </w:r>
      <w:r w:rsidR="00B86E90">
        <w:rPr>
          <w:rFonts w:cstheme="minorHAnsi"/>
          <w:b/>
          <w:bCs/>
        </w:rPr>
        <w:t>nr 100/2022</w:t>
      </w:r>
    </w:p>
    <w:p w14:paraId="03170FE5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 xml:space="preserve">Wójta Gminy Lądek </w:t>
      </w:r>
    </w:p>
    <w:p w14:paraId="26C96CA8" w14:textId="77777777" w:rsidR="00603044" w:rsidRPr="00B3749B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 xml:space="preserve">z dnia </w:t>
      </w:r>
      <w:r w:rsidR="00B86E90">
        <w:rPr>
          <w:rFonts w:cstheme="minorHAnsi"/>
          <w:b/>
          <w:bCs/>
        </w:rPr>
        <w:t xml:space="preserve">30 listopada 2022 r. </w:t>
      </w:r>
    </w:p>
    <w:p w14:paraId="185A1FCF" w14:textId="77777777" w:rsidR="00603044" w:rsidRPr="00B17E86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B3749B">
        <w:rPr>
          <w:rFonts w:cstheme="minorHAnsi"/>
          <w:b/>
          <w:bCs/>
        </w:rPr>
        <w:t xml:space="preserve">zmieniającego uchwałę w sprawie uchwały </w:t>
      </w:r>
      <w:r>
        <w:rPr>
          <w:rFonts w:cstheme="minorHAnsi"/>
          <w:b/>
          <w:bCs/>
          <w:color w:val="000000"/>
        </w:rPr>
        <w:t>budżetowej Gminy Lądek na 2022</w:t>
      </w:r>
      <w:r w:rsidRPr="00B17E86">
        <w:rPr>
          <w:rFonts w:cstheme="minorHAnsi"/>
          <w:b/>
          <w:bCs/>
          <w:color w:val="000000"/>
        </w:rPr>
        <w:t xml:space="preserve"> rok</w:t>
      </w:r>
    </w:p>
    <w:p w14:paraId="54830A36" w14:textId="77777777" w:rsidR="00603044" w:rsidRPr="00414311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14311">
        <w:rPr>
          <w:rFonts w:asciiTheme="majorHAnsi" w:hAnsiTheme="majorHAnsi" w:cs="Times New Roman"/>
          <w:color w:val="000000"/>
        </w:rPr>
        <w:t>Dokonuje się zmiany w planach:</w:t>
      </w:r>
    </w:p>
    <w:p w14:paraId="422B946E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  <w:r w:rsidRPr="00414311">
        <w:rPr>
          <w:rFonts w:asciiTheme="majorHAnsi" w:hAnsiTheme="majorHAnsi" w:cs="Times New Roman"/>
          <w:b/>
          <w:bCs/>
          <w:color w:val="000000"/>
        </w:rPr>
        <w:t>DOCHODY</w:t>
      </w:r>
    </w:p>
    <w:p w14:paraId="1CEA1F7F" w14:textId="77777777" w:rsidR="00EA0AE3" w:rsidRDefault="00EA0AE3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 xml:space="preserve">Zmniejszenie planu ogółem o kwotę 20 020,94 zł w tym: </w:t>
      </w:r>
    </w:p>
    <w:p w14:paraId="5CC71550" w14:textId="77777777" w:rsidR="0097016E" w:rsidRDefault="0097016E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</w:rPr>
      </w:pPr>
      <w:r>
        <w:rPr>
          <w:rFonts w:asciiTheme="majorHAnsi" w:hAnsiTheme="majorHAnsi" w:cs="Times New Roman"/>
          <w:bCs/>
          <w:color w:val="000000"/>
        </w:rPr>
        <w:t>Zwiększa się plan dochodów o kwotę 2 479,06 zł z tego:</w:t>
      </w:r>
    </w:p>
    <w:p w14:paraId="5C899785" w14:textId="77777777" w:rsidR="00603044" w:rsidRDefault="0097016E" w:rsidP="008B7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Theme="majorHAnsi" w:hAnsiTheme="majorHAnsi" w:cs="Times New Roman"/>
          <w:bCs/>
          <w:color w:val="000000"/>
        </w:rPr>
        <w:t xml:space="preserve">- rozdział 75814 par. 2100 o kwotę 1 151,00 zł </w:t>
      </w:r>
      <w:r w:rsidRPr="0097016E">
        <w:rPr>
          <w:rFonts w:ascii="Cambria" w:hAnsi="Cambria" w:cs="Cambria"/>
          <w:color w:val="000000"/>
        </w:rPr>
        <w:t>z przeznaczeniem na realizację zadań w zakresie dodatkowych zadań oświatowych związanych z kształceniem, wychowaniem i opieką nad dziećmi i uczniam</w:t>
      </w:r>
      <w:r w:rsidR="008B7681">
        <w:rPr>
          <w:rFonts w:ascii="Cambria" w:hAnsi="Cambria" w:cs="Cambria"/>
          <w:color w:val="000000"/>
        </w:rPr>
        <w:t>i będącymi obywatelami Ukrainy,</w:t>
      </w:r>
    </w:p>
    <w:p w14:paraId="2586B404" w14:textId="77777777" w:rsidR="008B7681" w:rsidRDefault="008B7681" w:rsidP="008B7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-rozdział 80153 par. 2010 o kwotę 48,06 zł </w:t>
      </w:r>
      <w:r w:rsidRPr="008B7681">
        <w:rPr>
          <w:rFonts w:ascii="Cambria" w:hAnsi="Cambria" w:cs="Cambria"/>
          <w:color w:val="000000"/>
        </w:rPr>
        <w:t>z przeznaczeniem na realizacje zadań dotyczących wyposażenia szkół w podręczniki, materiały edukacyjne lub materiały ćwiczeniowe,</w:t>
      </w:r>
    </w:p>
    <w:p w14:paraId="3BB4CA1B" w14:textId="77777777" w:rsidR="00061549" w:rsidRPr="008B7681" w:rsidRDefault="008B7681" w:rsidP="008B7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rozdział 85295 par. 2010 o kwotę 1 280,00 zł z przeznacze</w:t>
      </w:r>
      <w:r w:rsidR="003A1352">
        <w:rPr>
          <w:rFonts w:ascii="Cambria" w:hAnsi="Cambria" w:cs="Cambria"/>
          <w:color w:val="000000"/>
        </w:rPr>
        <w:t>niem na uregulowanie przez gminę</w:t>
      </w:r>
      <w:r>
        <w:rPr>
          <w:rFonts w:ascii="Cambria" w:hAnsi="Cambria" w:cs="Cambria"/>
          <w:color w:val="000000"/>
        </w:rPr>
        <w:t xml:space="preserve"> zobowi</w:t>
      </w:r>
      <w:r w:rsidR="003A1352">
        <w:rPr>
          <w:rFonts w:ascii="Cambria" w:hAnsi="Cambria" w:cs="Cambria"/>
          <w:color w:val="000000"/>
        </w:rPr>
        <w:t>ązań wymagalnych Skarbu Państwa, w związku z realizacja wypłat dodatku osłonowego.</w:t>
      </w:r>
    </w:p>
    <w:p w14:paraId="21BA40AE" w14:textId="77777777" w:rsidR="00603044" w:rsidRPr="00414311" w:rsidRDefault="003A1352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Zmniejsza się</w:t>
      </w:r>
      <w:r w:rsidR="00603044" w:rsidRPr="00414311">
        <w:rPr>
          <w:rFonts w:asciiTheme="majorHAnsi" w:hAnsiTheme="majorHAnsi" w:cs="Times New Roman"/>
          <w:color w:val="000000"/>
        </w:rPr>
        <w:t xml:space="preserve"> planu dochodów</w:t>
      </w:r>
      <w:r>
        <w:rPr>
          <w:rFonts w:asciiTheme="majorHAnsi" w:hAnsiTheme="majorHAnsi" w:cs="Times New Roman"/>
          <w:color w:val="000000"/>
        </w:rPr>
        <w:t xml:space="preserve"> o kwotę 22 500,00</w:t>
      </w:r>
      <w:r w:rsidR="00603044" w:rsidRPr="00414311">
        <w:rPr>
          <w:rFonts w:asciiTheme="majorHAnsi" w:hAnsiTheme="majorHAnsi" w:cs="Times New Roman"/>
          <w:color w:val="000000"/>
        </w:rPr>
        <w:t xml:space="preserve"> zł z tego:</w:t>
      </w:r>
    </w:p>
    <w:p w14:paraId="01502902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- rozdział </w:t>
      </w:r>
      <w:r w:rsidR="00061549">
        <w:rPr>
          <w:rFonts w:asciiTheme="majorHAnsi" w:hAnsiTheme="majorHAnsi"/>
          <w:color w:val="000000"/>
        </w:rPr>
        <w:t>85214 par. 2030 o kwotę 5 500,00 zł z przeznaczeniem n</w:t>
      </w:r>
      <w:r w:rsidR="00061549" w:rsidRPr="00061549">
        <w:rPr>
          <w:rFonts w:asciiTheme="majorHAnsi" w:hAnsiTheme="majorHAnsi"/>
          <w:color w:val="000000"/>
        </w:rPr>
        <w:t>a dofinansowanie wypłat zasiłków okresowych, o których mowa w art. 17 ust. 4 ustawy,</w:t>
      </w:r>
    </w:p>
    <w:p w14:paraId="7B41E460" w14:textId="77777777" w:rsidR="00061549" w:rsidRDefault="00061549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- rozdział 85216 par. 2030 o kwotę 1 800,00 zł</w:t>
      </w:r>
      <w:r w:rsidR="00EA0AE3">
        <w:rPr>
          <w:rFonts w:asciiTheme="majorHAnsi" w:hAnsiTheme="majorHAnsi"/>
          <w:color w:val="000000"/>
        </w:rPr>
        <w:t xml:space="preserve"> z przeznaczeniem na </w:t>
      </w:r>
      <w:r w:rsidR="00EA0AE3" w:rsidRPr="00EA0AE3">
        <w:rPr>
          <w:rFonts w:asciiTheme="majorHAnsi" w:hAnsiTheme="majorHAnsi"/>
          <w:color w:val="000000"/>
        </w:rPr>
        <w:t>dofinansowanie</w:t>
      </w:r>
      <w:r w:rsidR="00EA0AE3">
        <w:rPr>
          <w:rFonts w:asciiTheme="majorHAnsi" w:hAnsiTheme="majorHAnsi"/>
          <w:color w:val="000000"/>
        </w:rPr>
        <w:t xml:space="preserve"> wypłat zasiłków stałych, </w:t>
      </w:r>
      <w:r w:rsidR="00EA0AE3" w:rsidRPr="00EA0AE3">
        <w:rPr>
          <w:rFonts w:asciiTheme="majorHAnsi" w:hAnsiTheme="majorHAnsi"/>
          <w:color w:val="000000"/>
        </w:rPr>
        <w:t>o których mowa w art. 17ust. 1 pk</w:t>
      </w:r>
      <w:r w:rsidR="00EA0AE3">
        <w:rPr>
          <w:rFonts w:asciiTheme="majorHAnsi" w:hAnsiTheme="majorHAnsi"/>
          <w:color w:val="000000"/>
        </w:rPr>
        <w:t>t 19 ustawy o pomocy społecznej,</w:t>
      </w:r>
    </w:p>
    <w:p w14:paraId="29E32EFD" w14:textId="77777777" w:rsidR="00EA0AE3" w:rsidRDefault="00EA0AE3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 w:rsidRPr="00EA0AE3">
        <w:rPr>
          <w:rFonts w:asciiTheme="majorHAnsi" w:hAnsiTheme="majorHAnsi"/>
          <w:color w:val="000000"/>
        </w:rPr>
        <w:t>- rozdział 85230 par. 2030 o kwotę 15 200,00 zł  z przeznaczeniem na dofinansowanie zadań realizowanych w ramach wieloletniego rządowego programu „Posiłek w szkole i w domu”,</w:t>
      </w:r>
    </w:p>
    <w:p w14:paraId="0B8E6586" w14:textId="77777777" w:rsidR="00603044" w:rsidRPr="00414311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70D96F56" w14:textId="77777777" w:rsidR="00603044" w:rsidRPr="00414311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  <w:r w:rsidRPr="00414311">
        <w:rPr>
          <w:rFonts w:asciiTheme="majorHAnsi" w:hAnsiTheme="majorHAnsi" w:cs="Times New Roman"/>
          <w:b/>
          <w:bCs/>
          <w:color w:val="000000"/>
        </w:rPr>
        <w:t>WYDATKI</w:t>
      </w:r>
    </w:p>
    <w:p w14:paraId="60913625" w14:textId="77777777" w:rsidR="00EA0AE3" w:rsidRPr="00EA0AE3" w:rsidRDefault="00EA0AE3" w:rsidP="00EA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EA0AE3">
        <w:rPr>
          <w:rFonts w:asciiTheme="majorHAnsi" w:hAnsiTheme="majorHAnsi" w:cs="Calibri"/>
          <w:color w:val="000000"/>
        </w:rPr>
        <w:t xml:space="preserve">Zmniejszenie planu ogółem o kwotę 20 020,94 zł w tym: </w:t>
      </w:r>
    </w:p>
    <w:p w14:paraId="3DD705AE" w14:textId="77777777" w:rsidR="00EA0AE3" w:rsidRPr="00EA0AE3" w:rsidRDefault="00EA0AE3" w:rsidP="00EA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EA0AE3">
        <w:rPr>
          <w:rFonts w:asciiTheme="majorHAnsi" w:hAnsiTheme="majorHAnsi" w:cs="Calibri"/>
          <w:color w:val="000000"/>
        </w:rPr>
        <w:t xml:space="preserve">Zwiększa się plan </w:t>
      </w:r>
      <w:r>
        <w:rPr>
          <w:rFonts w:asciiTheme="majorHAnsi" w:hAnsiTheme="majorHAnsi" w:cs="Calibri"/>
          <w:color w:val="000000"/>
        </w:rPr>
        <w:t>wydatków</w:t>
      </w:r>
      <w:r w:rsidRPr="00EA0AE3">
        <w:rPr>
          <w:rFonts w:asciiTheme="majorHAnsi" w:hAnsiTheme="majorHAnsi" w:cs="Calibri"/>
          <w:color w:val="000000"/>
        </w:rPr>
        <w:t xml:space="preserve"> o kwotę 2 479,06 zł z tego:</w:t>
      </w:r>
    </w:p>
    <w:p w14:paraId="7D01AEB0" w14:textId="77777777" w:rsidR="00EA0AE3" w:rsidRPr="00EA0AE3" w:rsidRDefault="00EA0AE3" w:rsidP="00EA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EA0AE3">
        <w:rPr>
          <w:rFonts w:asciiTheme="majorHAnsi" w:hAnsiTheme="majorHAnsi" w:cs="Calibri"/>
          <w:color w:val="000000"/>
        </w:rPr>
        <w:t xml:space="preserve">- rozdział </w:t>
      </w:r>
      <w:r>
        <w:rPr>
          <w:rFonts w:asciiTheme="majorHAnsi" w:hAnsiTheme="majorHAnsi" w:cs="Calibri"/>
          <w:color w:val="000000"/>
        </w:rPr>
        <w:t>80103</w:t>
      </w:r>
      <w:r w:rsidRPr="00EA0AE3">
        <w:rPr>
          <w:rFonts w:asciiTheme="majorHAnsi" w:hAnsiTheme="majorHAnsi" w:cs="Calibri"/>
          <w:color w:val="000000"/>
        </w:rPr>
        <w:t xml:space="preserve"> par. </w:t>
      </w:r>
      <w:r>
        <w:rPr>
          <w:rFonts w:asciiTheme="majorHAnsi" w:hAnsiTheme="majorHAnsi" w:cs="Calibri"/>
          <w:color w:val="000000"/>
        </w:rPr>
        <w:t>4350</w:t>
      </w:r>
      <w:r w:rsidRPr="00EA0AE3">
        <w:rPr>
          <w:rFonts w:asciiTheme="majorHAnsi" w:hAnsiTheme="majorHAnsi" w:cs="Calibri"/>
          <w:color w:val="000000"/>
        </w:rPr>
        <w:t xml:space="preserve"> o kwotę 1 151,00 zł z przeznaczeniem na realizację zadań w zakresie dodatkowych zadań oświatowych związanych z kształceniem, wychowaniem i opieką nad dziećmi i uczniami będącymi obywatelami Ukrainy,</w:t>
      </w:r>
    </w:p>
    <w:p w14:paraId="449784E8" w14:textId="77777777" w:rsidR="00EA0AE3" w:rsidRPr="00EA0AE3" w:rsidRDefault="00EA0AE3" w:rsidP="00EA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EA0AE3">
        <w:rPr>
          <w:rFonts w:asciiTheme="majorHAnsi" w:hAnsiTheme="majorHAnsi" w:cs="Calibri"/>
          <w:color w:val="000000"/>
        </w:rPr>
        <w:t xml:space="preserve">-rozdział 80153 par. </w:t>
      </w:r>
      <w:r>
        <w:rPr>
          <w:rFonts w:asciiTheme="majorHAnsi" w:hAnsiTheme="majorHAnsi" w:cs="Calibri"/>
          <w:color w:val="000000"/>
        </w:rPr>
        <w:t>4210,4240</w:t>
      </w:r>
      <w:r w:rsidRPr="00EA0AE3">
        <w:rPr>
          <w:rFonts w:asciiTheme="majorHAnsi" w:hAnsiTheme="majorHAnsi" w:cs="Calibri"/>
          <w:color w:val="000000"/>
        </w:rPr>
        <w:t xml:space="preserve"> o kwotę 48,06 zł z przeznaczeniem na realizacje zadań dotyczących wyposażenia szkół w podręczniki, materiały edukacyjne lub materiały ćwiczeniowe,</w:t>
      </w:r>
    </w:p>
    <w:p w14:paraId="03D29293" w14:textId="77777777" w:rsidR="00EA0AE3" w:rsidRPr="00EA0AE3" w:rsidRDefault="00EA0AE3" w:rsidP="00EA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EA0AE3">
        <w:rPr>
          <w:rFonts w:asciiTheme="majorHAnsi" w:hAnsiTheme="majorHAnsi" w:cs="Calibri"/>
          <w:color w:val="000000"/>
        </w:rPr>
        <w:t xml:space="preserve">- rozdział 85295 par. </w:t>
      </w:r>
      <w:r>
        <w:rPr>
          <w:rFonts w:asciiTheme="majorHAnsi" w:hAnsiTheme="majorHAnsi" w:cs="Calibri"/>
          <w:color w:val="000000"/>
        </w:rPr>
        <w:t>4210</w:t>
      </w:r>
      <w:r w:rsidRPr="00EA0AE3">
        <w:rPr>
          <w:rFonts w:asciiTheme="majorHAnsi" w:hAnsiTheme="majorHAnsi" w:cs="Calibri"/>
          <w:color w:val="000000"/>
        </w:rPr>
        <w:t xml:space="preserve"> o kwotę 1 280,00 zł z przeznaczeniem na uregulowanie przez gminę zobowiązań wymagalnych Skarbu Państwa, w związku z realizacja wypłat dodatku osłonowego.</w:t>
      </w:r>
    </w:p>
    <w:p w14:paraId="404DC028" w14:textId="77777777" w:rsidR="00EA0AE3" w:rsidRPr="00EA0AE3" w:rsidRDefault="00EA0AE3" w:rsidP="00EA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EA0AE3">
        <w:rPr>
          <w:rFonts w:asciiTheme="majorHAnsi" w:hAnsiTheme="majorHAnsi" w:cs="Calibri"/>
          <w:color w:val="000000"/>
        </w:rPr>
        <w:t xml:space="preserve">Zmniejsza się planu </w:t>
      </w:r>
      <w:r>
        <w:rPr>
          <w:rFonts w:asciiTheme="majorHAnsi" w:hAnsiTheme="majorHAnsi" w:cs="Calibri"/>
          <w:color w:val="000000"/>
        </w:rPr>
        <w:t>wydatków</w:t>
      </w:r>
      <w:r w:rsidRPr="00EA0AE3">
        <w:rPr>
          <w:rFonts w:asciiTheme="majorHAnsi" w:hAnsiTheme="majorHAnsi" w:cs="Calibri"/>
          <w:color w:val="000000"/>
        </w:rPr>
        <w:t xml:space="preserve"> o kwotę 22 500,00 zł z tego:</w:t>
      </w:r>
    </w:p>
    <w:p w14:paraId="01D1A590" w14:textId="77777777" w:rsidR="00EA0AE3" w:rsidRPr="00EA0AE3" w:rsidRDefault="00EA0AE3" w:rsidP="00EA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EA0AE3">
        <w:rPr>
          <w:rFonts w:asciiTheme="majorHAnsi" w:hAnsiTheme="majorHAnsi" w:cs="Calibri"/>
          <w:color w:val="000000"/>
        </w:rPr>
        <w:t xml:space="preserve">- rozdział 85214 par. </w:t>
      </w:r>
      <w:r>
        <w:rPr>
          <w:rFonts w:asciiTheme="majorHAnsi" w:hAnsiTheme="majorHAnsi" w:cs="Calibri"/>
          <w:color w:val="000000"/>
        </w:rPr>
        <w:t>3110</w:t>
      </w:r>
      <w:r w:rsidRPr="00EA0AE3">
        <w:rPr>
          <w:rFonts w:asciiTheme="majorHAnsi" w:hAnsiTheme="majorHAnsi" w:cs="Calibri"/>
          <w:color w:val="000000"/>
        </w:rPr>
        <w:t xml:space="preserve"> o kwotę 5 500,00 zł z przeznaczeniem na dofinansowanie wypłat zasiłków okresowych, o których mowa w art. 17 ust. 4 ustawy,</w:t>
      </w:r>
    </w:p>
    <w:p w14:paraId="62C92F6C" w14:textId="77777777" w:rsidR="00603044" w:rsidRDefault="00EA0AE3" w:rsidP="00EA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EA0AE3">
        <w:rPr>
          <w:rFonts w:asciiTheme="majorHAnsi" w:hAnsiTheme="majorHAnsi" w:cs="Calibri"/>
          <w:color w:val="000000"/>
        </w:rPr>
        <w:t xml:space="preserve">- rozdział 85216 par. </w:t>
      </w:r>
      <w:r>
        <w:rPr>
          <w:rFonts w:asciiTheme="majorHAnsi" w:hAnsiTheme="majorHAnsi" w:cs="Calibri"/>
          <w:color w:val="000000"/>
        </w:rPr>
        <w:t>3110</w:t>
      </w:r>
      <w:r w:rsidRPr="00EA0AE3">
        <w:rPr>
          <w:rFonts w:asciiTheme="majorHAnsi" w:hAnsiTheme="majorHAnsi" w:cs="Calibri"/>
          <w:color w:val="000000"/>
        </w:rPr>
        <w:t xml:space="preserve"> o kwotę 1 800,00 zł z przeznaczeniem na dofinansowanie wypłat zasiłków stałych, o których mowa w art. 17ust. 1 pk</w:t>
      </w:r>
      <w:r>
        <w:rPr>
          <w:rFonts w:asciiTheme="majorHAnsi" w:hAnsiTheme="majorHAnsi" w:cs="Calibri"/>
          <w:color w:val="000000"/>
        </w:rPr>
        <w:t>t 19 ustawy o pomocy społecznej,</w:t>
      </w:r>
    </w:p>
    <w:p w14:paraId="5B2D1F39" w14:textId="77777777" w:rsidR="00EA0AE3" w:rsidRDefault="00EA0AE3" w:rsidP="00EA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EA0AE3">
        <w:rPr>
          <w:rFonts w:asciiTheme="majorHAnsi" w:hAnsiTheme="majorHAnsi" w:cs="Calibri"/>
          <w:color w:val="000000"/>
        </w:rPr>
        <w:t>- rozdział 85230 par. 3110 o kwotę 15 200,00 zł  z przeznaczeniem na dofinansowanie zadań realizowanych w ramach wieloletniego rządowego programu „Pos</w:t>
      </w:r>
      <w:r>
        <w:rPr>
          <w:rFonts w:asciiTheme="majorHAnsi" w:hAnsiTheme="majorHAnsi" w:cs="Calibri"/>
          <w:color w:val="000000"/>
        </w:rPr>
        <w:t>iłek w szkole i w domu”.</w:t>
      </w:r>
    </w:p>
    <w:p w14:paraId="6D13A825" w14:textId="77777777" w:rsidR="00EA0AE3" w:rsidRPr="00C835AA" w:rsidRDefault="00EA0AE3" w:rsidP="00EA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14:paraId="26267680" w14:textId="77777777" w:rsidR="00603044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Na wniosek kierowników jednostek dokonuje się zmiany w planach finansowych jednostek organizacyjnych Gminy tj. </w:t>
      </w:r>
      <w:r w:rsidRPr="00C835AA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Gminnego Ośrodka Pomocy Społecznej </w:t>
      </w:r>
      <w:r w:rsidRPr="00C835AA">
        <w:rPr>
          <w:rFonts w:asciiTheme="majorHAnsi" w:hAnsiTheme="majorHAnsi" w:cs="Calibri"/>
        </w:rPr>
        <w:t>w</w:t>
      </w:r>
      <w:r>
        <w:rPr>
          <w:rFonts w:asciiTheme="majorHAnsi" w:hAnsiTheme="majorHAnsi" w:cs="Calibri"/>
        </w:rPr>
        <w:t xml:space="preserve"> Lądku, </w:t>
      </w:r>
      <w:r w:rsidR="001F26DA">
        <w:rPr>
          <w:rFonts w:asciiTheme="majorHAnsi" w:hAnsiTheme="majorHAnsi" w:cs="Calibri"/>
        </w:rPr>
        <w:t>Szkoły Podstawowej w Ciążeniu</w:t>
      </w:r>
      <w:r w:rsidR="009726F2">
        <w:rPr>
          <w:rFonts w:asciiTheme="majorHAnsi" w:hAnsiTheme="majorHAnsi" w:cs="Calibri"/>
        </w:rPr>
        <w:t xml:space="preserve"> oraz Urzędu Gminy Lądek </w:t>
      </w:r>
      <w:r w:rsidR="001F26DA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w</w:t>
      </w:r>
      <w:r w:rsidRPr="00C835AA">
        <w:rPr>
          <w:rFonts w:asciiTheme="majorHAnsi" w:hAnsiTheme="majorHAnsi" w:cs="Calibri"/>
        </w:rPr>
        <w:t xml:space="preserve"> zakresie wydatków budżetowych, poprzez przesunięcia wynikające z bieżącej analizy budżetu niezbędne dla prawidłowej realizacji zadań jednostki</w:t>
      </w:r>
      <w:r>
        <w:rPr>
          <w:rFonts w:asciiTheme="majorHAnsi" w:hAnsiTheme="majorHAnsi" w:cs="Calibri"/>
        </w:rPr>
        <w:t>.</w:t>
      </w:r>
    </w:p>
    <w:p w14:paraId="2C9CC513" w14:textId="77777777" w:rsidR="00603044" w:rsidRPr="00C835AA" w:rsidRDefault="00603044" w:rsidP="00603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54122B3" w14:textId="77777777" w:rsidR="00603044" w:rsidRPr="00C577F1" w:rsidRDefault="00603044" w:rsidP="0060304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Theme="majorHAnsi" w:hAnsiTheme="majorHAnsi"/>
          <w:color w:val="000000"/>
          <w:sz w:val="22"/>
          <w:szCs w:val="22"/>
        </w:rPr>
      </w:pPr>
      <w:r w:rsidRPr="00C577F1">
        <w:rPr>
          <w:rFonts w:asciiTheme="majorHAnsi" w:hAnsiTheme="majorHAnsi"/>
          <w:color w:val="000000"/>
          <w:sz w:val="22"/>
          <w:szCs w:val="22"/>
        </w:rPr>
        <w:t xml:space="preserve">Dochody i wydatki  zostały wprowadzone  w związku z upoważnieniem Wójta Gminy Lądek na podstawie uchwały nr LI/341/2022 Rady Gminy Lądek z dnia 20 kwietnia 2022 r. w sprawie upoważnienia Wójta Gminy Lądek do dokonywania zmian w uchwale budżetowej oraz wieloletniej prognozie finansowej w celu realizacji zadań związanych z pomocą obywatelom Ukrainy w związku z konfliktem zbrojnym na terytorium tego państwa. </w:t>
      </w:r>
    </w:p>
    <w:p w14:paraId="7EDCFAB9" w14:textId="77777777" w:rsidR="00603044" w:rsidRDefault="00603044" w:rsidP="00603044"/>
    <w:p w14:paraId="7E8B9944" w14:textId="77777777" w:rsidR="004F02F2" w:rsidRPr="00603044" w:rsidRDefault="004F02F2" w:rsidP="00603044"/>
    <w:sectPr w:rsidR="004F02F2" w:rsidRPr="00603044" w:rsidSect="00243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num w:numId="1" w16cid:durableId="1498375667">
    <w:abstractNumId w:val="0"/>
  </w:num>
  <w:num w:numId="2" w16cid:durableId="564685869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5B"/>
    <w:rsid w:val="00061549"/>
    <w:rsid w:val="001D2CC4"/>
    <w:rsid w:val="001F26DA"/>
    <w:rsid w:val="002C77D8"/>
    <w:rsid w:val="0038586E"/>
    <w:rsid w:val="003A1352"/>
    <w:rsid w:val="004E6341"/>
    <w:rsid w:val="004F02F2"/>
    <w:rsid w:val="00584AC6"/>
    <w:rsid w:val="00603044"/>
    <w:rsid w:val="006B472F"/>
    <w:rsid w:val="0083655B"/>
    <w:rsid w:val="008B7681"/>
    <w:rsid w:val="0097016E"/>
    <w:rsid w:val="009726F2"/>
    <w:rsid w:val="00A239CB"/>
    <w:rsid w:val="00A8220B"/>
    <w:rsid w:val="00B86E90"/>
    <w:rsid w:val="00CE34B3"/>
    <w:rsid w:val="00DE2AA3"/>
    <w:rsid w:val="00EA0AE3"/>
    <w:rsid w:val="00F4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0D29"/>
  <w15:docId w15:val="{33EA1F09-ACE4-459A-B8EA-B25FCCBB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03044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8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C77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C77D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Urzad Gmina</cp:lastModifiedBy>
  <cp:revision>2</cp:revision>
  <cp:lastPrinted>2022-12-06T11:04:00Z</cp:lastPrinted>
  <dcterms:created xsi:type="dcterms:W3CDTF">2022-12-13T07:11:00Z</dcterms:created>
  <dcterms:modified xsi:type="dcterms:W3CDTF">2022-12-13T07:11:00Z</dcterms:modified>
</cp:coreProperties>
</file>