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041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LXVI/425/2023</w:t>
      </w:r>
      <w:r>
        <w:rPr>
          <w:b/>
          <w:caps/>
        </w:rPr>
        <w:br/>
        <w:t>Rady Gminy Lądek</w:t>
      </w:r>
    </w:p>
    <w:p w14:paraId="0C1F061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8 lutego 2023 r.</w:t>
      </w:r>
    </w:p>
    <w:p w14:paraId="1D38D129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sprzedaż nieruchomości gruntowej obręb Ratyń nr geod. 311/17</w:t>
      </w:r>
    </w:p>
    <w:p w14:paraId="27BCC599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 z 2023 r. poz. 40) art. 13 ust. 1, oraz art. 37 ust. 2 pkt 6 ustawy z dnia 21 sierpnia 1997 r. o gospodarce nieruchomościami (Dz. U. z 2021 r. poz. 1899 z </w:t>
      </w:r>
      <w:proofErr w:type="spellStart"/>
      <w:r>
        <w:t>póżn</w:t>
      </w:r>
      <w:proofErr w:type="spellEnd"/>
      <w:r>
        <w:t>. zm.) oraz § 7 Uchwały nr XLIII/260/17 Rady Gminy Lądek z dnia 10 sierpnia 2017 r. w sprawie określenia zasad nabycia i zbycia nieruchomości (Dz. Urz. Woj. Wlkp. z 2017 r., poz. 5557) Rada Gminy Lądek uchwala, co następuje:</w:t>
      </w:r>
    </w:p>
    <w:p w14:paraId="0FF53EC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sprzedaż w drodze bezprzetargowej niezabudowanej nieruchomości gruntowej oznaczonej numerem ewidencyjnym 311/17 i pow. 364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obręb Ratyń stanowiącej własność gminy Lądek, dla której w Wydziale Ksiąg Wieczystych Sądu Rejonowego w Słupcy jest urządzona księga wieczysta nr KN1S/00036514/5 z przeznaczeniem na poprawę warunków zagospodarowania nieruchomości przyległych tj. działek o nr. ewidencyjnych 103/6 i 103/4 położonych w miejscowości Ratyń, obręb ewidencyjny Ratyń. </w:t>
      </w:r>
    </w:p>
    <w:p w14:paraId="4E76E5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Sprzedaż nieruchomości, o której mowa w § 1 nie może nastąpić po cenie niższej aniżeli cena wywoławcza ustalona zgodnie z opinią rzeczoznawcy majątkowego.</w:t>
      </w:r>
    </w:p>
    <w:p w14:paraId="42413F10" w14:textId="4CB718A6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Lądek.</w:t>
      </w:r>
    </w:p>
    <w:p w14:paraId="3C4A6AE1" w14:textId="77777777" w:rsidR="00BF1A67" w:rsidRDefault="00BF1A67" w:rsidP="00BF1A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 4. </w:t>
      </w:r>
      <w:r>
        <w:rPr>
          <w:color w:val="000000"/>
          <w:u w:color="000000"/>
        </w:rPr>
        <w:t xml:space="preserve">Uchwała wchodzi w życie z dniem podjęcia. </w:t>
      </w:r>
    </w:p>
    <w:p w14:paraId="66D53AAC" w14:textId="5E14903B" w:rsidR="00A25370" w:rsidRDefault="00A25370">
      <w:pPr>
        <w:rPr>
          <w:szCs w:val="20"/>
        </w:rPr>
      </w:pPr>
    </w:p>
    <w:p w14:paraId="55EE19FF" w14:textId="18933B47" w:rsidR="00BF1A67" w:rsidRDefault="00BF1A67">
      <w:pPr>
        <w:rPr>
          <w:szCs w:val="20"/>
        </w:rPr>
      </w:pPr>
    </w:p>
    <w:p w14:paraId="6355DB79" w14:textId="6FD19223" w:rsidR="00224F46" w:rsidRDefault="00224F46">
      <w:pPr>
        <w:rPr>
          <w:szCs w:val="20"/>
        </w:rPr>
      </w:pPr>
    </w:p>
    <w:p w14:paraId="4BAF7C03" w14:textId="77777777" w:rsidR="00224F46" w:rsidRDefault="00224F46" w:rsidP="00224F46">
      <w:pPr>
        <w:rPr>
          <w:bCs/>
          <w:sz w:val="24"/>
        </w:rPr>
      </w:pPr>
    </w:p>
    <w:p w14:paraId="26356572" w14:textId="77777777" w:rsidR="00224F46" w:rsidRDefault="00224F46" w:rsidP="00224F46">
      <w:pPr>
        <w:autoSpaceDE w:val="0"/>
        <w:ind w:left="4956" w:right="-431" w:firstLine="708"/>
        <w:contextualSpacing/>
        <w:rPr>
          <w:rFonts w:cstheme="minorBidi"/>
          <w:sz w:val="24"/>
        </w:rPr>
      </w:pPr>
      <w:r>
        <w:rPr>
          <w:sz w:val="24"/>
        </w:rPr>
        <w:t>Przewodniczący Rady Gminy Lądek</w:t>
      </w:r>
    </w:p>
    <w:p w14:paraId="69817E88" w14:textId="77777777" w:rsidR="00224F46" w:rsidRDefault="00224F46" w:rsidP="00224F46">
      <w:pPr>
        <w:autoSpaceDE w:val="0"/>
        <w:ind w:right="-431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/-/ Waldemar Błaszczak</w:t>
      </w:r>
    </w:p>
    <w:p w14:paraId="55E0391B" w14:textId="77777777" w:rsidR="00224F46" w:rsidRDefault="00224F46">
      <w:pPr>
        <w:rPr>
          <w:szCs w:val="20"/>
        </w:rPr>
      </w:pPr>
    </w:p>
    <w:p w14:paraId="7CA2BAC0" w14:textId="09E354E2" w:rsidR="00BF1A67" w:rsidRDefault="00BF1A67">
      <w:pPr>
        <w:rPr>
          <w:szCs w:val="20"/>
        </w:rPr>
      </w:pPr>
    </w:p>
    <w:p w14:paraId="713C22C3" w14:textId="2B0E89AD" w:rsidR="00BF1A67" w:rsidRDefault="00BF1A67">
      <w:pPr>
        <w:rPr>
          <w:szCs w:val="20"/>
        </w:rPr>
      </w:pPr>
    </w:p>
    <w:p w14:paraId="67C48EFB" w14:textId="7AAE2AEA" w:rsidR="00BF1A67" w:rsidRDefault="00BF1A67">
      <w:pPr>
        <w:rPr>
          <w:szCs w:val="20"/>
        </w:rPr>
      </w:pPr>
    </w:p>
    <w:p w14:paraId="06B15D41" w14:textId="5D533F08" w:rsidR="00BF1A67" w:rsidRDefault="00BF1A67">
      <w:pPr>
        <w:rPr>
          <w:szCs w:val="20"/>
        </w:rPr>
      </w:pPr>
    </w:p>
    <w:p w14:paraId="5DA60D7E" w14:textId="466070B7" w:rsidR="00BF1A67" w:rsidRDefault="00BF1A67">
      <w:pPr>
        <w:rPr>
          <w:szCs w:val="20"/>
        </w:rPr>
      </w:pPr>
    </w:p>
    <w:p w14:paraId="7CD1036E" w14:textId="797D82D3" w:rsidR="00BF1A67" w:rsidRDefault="00BF1A67">
      <w:pPr>
        <w:rPr>
          <w:szCs w:val="20"/>
        </w:rPr>
      </w:pPr>
    </w:p>
    <w:p w14:paraId="5F10E032" w14:textId="2575CEA2" w:rsidR="00BF1A67" w:rsidRDefault="00BF1A67">
      <w:pPr>
        <w:rPr>
          <w:szCs w:val="20"/>
        </w:rPr>
      </w:pPr>
    </w:p>
    <w:p w14:paraId="3384E8FB" w14:textId="0CEAADA5" w:rsidR="00BF1A67" w:rsidRDefault="00BF1A67">
      <w:pPr>
        <w:rPr>
          <w:szCs w:val="20"/>
        </w:rPr>
      </w:pPr>
    </w:p>
    <w:p w14:paraId="221438DB" w14:textId="7CD5FFF3" w:rsidR="00BF1A67" w:rsidRDefault="00BF1A67">
      <w:pPr>
        <w:rPr>
          <w:szCs w:val="20"/>
        </w:rPr>
      </w:pPr>
    </w:p>
    <w:p w14:paraId="38C8F7AD" w14:textId="10D27EFE" w:rsidR="00BF1A67" w:rsidRDefault="00BF1A67">
      <w:pPr>
        <w:rPr>
          <w:szCs w:val="20"/>
        </w:rPr>
      </w:pPr>
    </w:p>
    <w:p w14:paraId="765E9343" w14:textId="25446C00" w:rsidR="00BF1A67" w:rsidRDefault="00BF1A67">
      <w:pPr>
        <w:rPr>
          <w:szCs w:val="20"/>
        </w:rPr>
      </w:pPr>
    </w:p>
    <w:p w14:paraId="4CEFFCD0" w14:textId="2DC295F9" w:rsidR="00BF1A67" w:rsidRDefault="00BF1A67">
      <w:pPr>
        <w:rPr>
          <w:szCs w:val="20"/>
        </w:rPr>
      </w:pPr>
    </w:p>
    <w:p w14:paraId="1D004634" w14:textId="2E91FD14" w:rsidR="00BF1A67" w:rsidRDefault="00BF1A67">
      <w:pPr>
        <w:rPr>
          <w:szCs w:val="20"/>
        </w:rPr>
      </w:pPr>
    </w:p>
    <w:p w14:paraId="31A6A6FB" w14:textId="6160C64B" w:rsidR="00BF1A67" w:rsidRDefault="00BF1A67">
      <w:pPr>
        <w:rPr>
          <w:szCs w:val="20"/>
        </w:rPr>
      </w:pPr>
    </w:p>
    <w:p w14:paraId="58A426A7" w14:textId="2C6BB4BA" w:rsidR="00BF1A67" w:rsidRDefault="00BF1A67">
      <w:pPr>
        <w:rPr>
          <w:szCs w:val="20"/>
        </w:rPr>
      </w:pPr>
    </w:p>
    <w:p w14:paraId="3B01182A" w14:textId="3408DFDF" w:rsidR="00BF1A67" w:rsidRDefault="00BF1A67">
      <w:pPr>
        <w:rPr>
          <w:szCs w:val="20"/>
        </w:rPr>
      </w:pPr>
    </w:p>
    <w:p w14:paraId="677DD2C4" w14:textId="303AE7C9" w:rsidR="00BF1A67" w:rsidRDefault="00BF1A67">
      <w:pPr>
        <w:rPr>
          <w:szCs w:val="20"/>
        </w:rPr>
      </w:pPr>
    </w:p>
    <w:p w14:paraId="5EDAD552" w14:textId="77777777" w:rsidR="00740E1C" w:rsidRDefault="00740E1C">
      <w:pPr>
        <w:rPr>
          <w:szCs w:val="20"/>
        </w:rPr>
      </w:pPr>
    </w:p>
    <w:p w14:paraId="570F80D1" w14:textId="00FA93E8" w:rsidR="00BF1A67" w:rsidRDefault="00BF1A67">
      <w:pPr>
        <w:rPr>
          <w:szCs w:val="20"/>
        </w:rPr>
      </w:pPr>
    </w:p>
    <w:p w14:paraId="2808E86D" w14:textId="77777777" w:rsidR="006D01B1" w:rsidRDefault="006D01B1">
      <w:pPr>
        <w:rPr>
          <w:szCs w:val="20"/>
        </w:rPr>
      </w:pPr>
    </w:p>
    <w:p w14:paraId="5F9CEEDC" w14:textId="77777777" w:rsidR="00BF1A67" w:rsidRDefault="00BF1A67">
      <w:pPr>
        <w:rPr>
          <w:szCs w:val="20"/>
        </w:rPr>
      </w:pPr>
    </w:p>
    <w:p w14:paraId="1D38BEFD" w14:textId="77777777" w:rsidR="00A25370" w:rsidRDefault="0000000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2503B5F8" w14:textId="77777777" w:rsidR="00A25370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LXVI/425/2023</w:t>
      </w:r>
    </w:p>
    <w:p w14:paraId="1A68BE91" w14:textId="77777777" w:rsidR="00A25370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Rady Gminy Lądek</w:t>
      </w:r>
    </w:p>
    <w:p w14:paraId="3F63817D" w14:textId="6974CBBB" w:rsidR="00A25370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8 lutego 2023 r.</w:t>
      </w:r>
    </w:p>
    <w:p w14:paraId="40B8ADD5" w14:textId="77777777" w:rsidR="006D01B1" w:rsidRDefault="006D01B1">
      <w:pPr>
        <w:spacing w:before="120" w:after="120"/>
        <w:ind w:left="283" w:firstLine="227"/>
        <w:jc w:val="center"/>
        <w:rPr>
          <w:szCs w:val="20"/>
        </w:rPr>
      </w:pPr>
    </w:p>
    <w:p w14:paraId="676B76D1" w14:textId="77777777" w:rsidR="00A25370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wyrażenia zgody na sprzedaż nieruchomości gruntowej</w:t>
      </w:r>
    </w:p>
    <w:p w14:paraId="20BA2B09" w14:textId="77777777" w:rsidR="00A25370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Działka położona w miejscowości Ratyń obręb Ratyń o nr. geodezyjnym: 311/17 i pow. 364 m², stanowi nieruchomość gruntową niezabudowaną stanowiącą mienie komunalne Gminy Lądek. Działka nie jest objęta miejscowym planem zagospodarowania terenu oraz nie zostały wydane warunki zabudowy. W Wydziale Ksiąg Wieczystych Sądu Rejonowego w Słupcy dla przedmiotowej nieruchomości jest urządzona księga wieczysta nr KN1S/00036514/5, ww. działka na chwilę obecną nie jest zagospodarowana przez Gminę Lądek.</w:t>
      </w:r>
    </w:p>
    <w:p w14:paraId="2111BC75" w14:textId="77777777" w:rsidR="00A25370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Współwłaściciele działek sąsiednich o numerach ewidencyjnych 103/6 i 103/4 zwrócili się do Wójta Gminy Lądek o sprzedaż nieruchomości stanowiącej własność Gminy na ich rzecz, w trybie bezprzetargowym w celu poprawy warunków zagospodarowania nieruchomości stanowiących ich współwłasność.</w:t>
      </w:r>
    </w:p>
    <w:p w14:paraId="40779338" w14:textId="77777777" w:rsidR="00A25370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Obrót nieruchomościami stanowiącymi własność gminy uregulowany jest przepisami ustawy z dnia 21 sierpnia 1997 roku o gospodarce nieruchomościami (Dz. U. z 2021 r. poz. 1899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 Przedmiotem obrotu mogą być te nieruchomości, które znajdują się w zasobie nieruchomości gminnych. Art. 37 ust. 2 ww. wymienia przypadki zbycia nieruchomości w trybie bezprzetargowym. Jedną z przesłanek która decyduje o możliwości zbycia nieruchomości bez przetargu jest okoliczność, że nieruchomość lub jej część może poprawić warunki zagospodarowania nieruchomości przyległej oraz niemożność zagospodarowania owej nieruchomości lub jej części jako odrębnej nieruchomości.</w:t>
      </w:r>
      <w:r>
        <w:rPr>
          <w:szCs w:val="20"/>
        </w:rPr>
        <w:tab/>
      </w:r>
    </w:p>
    <w:p w14:paraId="4657A675" w14:textId="77777777" w:rsidR="00A25370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Z uwagi na powyższe okoliczności, podjęcie uchwały jest uzasadnione.</w:t>
      </w:r>
    </w:p>
    <w:sectPr w:rsidR="00A25370" w:rsidSect="0077652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A07C" w14:textId="77777777" w:rsidR="005F33E8" w:rsidRDefault="005F33E8">
      <w:r>
        <w:separator/>
      </w:r>
    </w:p>
  </w:endnote>
  <w:endnote w:type="continuationSeparator" w:id="0">
    <w:p w14:paraId="7A714C44" w14:textId="77777777" w:rsidR="005F33E8" w:rsidRDefault="005F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B75E" w14:textId="77777777" w:rsidR="005F33E8" w:rsidRDefault="005F33E8">
      <w:r>
        <w:separator/>
      </w:r>
    </w:p>
  </w:footnote>
  <w:footnote w:type="continuationSeparator" w:id="0">
    <w:p w14:paraId="752D42F1" w14:textId="77777777" w:rsidR="005F33E8" w:rsidRDefault="005F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24F46"/>
    <w:rsid w:val="003423D8"/>
    <w:rsid w:val="005024BF"/>
    <w:rsid w:val="005F33E8"/>
    <w:rsid w:val="006D01B1"/>
    <w:rsid w:val="00740E1C"/>
    <w:rsid w:val="00776522"/>
    <w:rsid w:val="00A25370"/>
    <w:rsid w:val="00A77B3E"/>
    <w:rsid w:val="00BE6703"/>
    <w:rsid w:val="00BF1A6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CFBB"/>
  <w15:docId w15:val="{5C6BBB43-D019-48CA-A284-9F4ED535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1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1A6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F1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1A6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LXVI/425/2023 z dnia 8 lutego 2023 r.</dc:title>
  <dc:subject>w sprawie wyrażenia zgody na sprzedaż nieruchomości gruntowej obręb Ratyń nr geod. 311/17</dc:subject>
  <dc:creator>RadaGminy</dc:creator>
  <cp:lastModifiedBy>Urzad Gmina</cp:lastModifiedBy>
  <cp:revision>6</cp:revision>
  <cp:lastPrinted>2023-02-14T12:08:00Z</cp:lastPrinted>
  <dcterms:created xsi:type="dcterms:W3CDTF">2023-02-14T08:49:00Z</dcterms:created>
  <dcterms:modified xsi:type="dcterms:W3CDTF">2023-02-14T12:37:00Z</dcterms:modified>
  <cp:category>Akt prawny</cp:category>
</cp:coreProperties>
</file>