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LXX/440/2023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19 kwietnia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2023 r. poz. 40), art. 212, 222, 236-237, 258 ustawy z dnia 27 sierpnia 2009 r. o finansach publicznych (Dz. U. z 2022 r. poz. 1634 ze zm.) Rada Gminy Lądek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LXIII/412/2022 Rady Gminy Lądek z dnia 28 grudnia 2022 r. w sprawie uchwały budżetowej na 2023 rok, wprowadza się następujące zmiany: </w:t>
      </w:r>
      <w:r>
        <w:rPr>
          <w:b/>
          <w:color w:val="000000"/>
          <w:u w:color="000000"/>
        </w:rPr>
        <w:t xml:space="preserve">1.1 Zwiększa się dochody budżetu gminy na 2023 rok o kwotę 442 937,08 zł do kwoty 50 588 040,11 zł </w:t>
      </w:r>
      <w:r>
        <w:rPr>
          <w:color w:val="000000"/>
          <w:u w:color="000000"/>
        </w:rPr>
        <w:t>z tego: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 50 000,00 zł tj. do kwoty 32 284 264,11 zł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majątkowe o kwotę 392 937,08 zł tj. do kwoty 18 303 776,00 zł. 1.2. Dochody, o których mowa w ust. 1 obejmują w szczegółowości: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dochody związane ze szczególnymi zasadami wykonywania budżetu jednostki wynikającymi z odrębnych ustaw w kwocie 392 937,08 zł tj. do kwoty 16 546 284,24 zł zgodnie z załącznikiem nr 11 do uchwały budżetowej na 2023 r. </w:t>
      </w:r>
      <w:r>
        <w:rPr>
          <w:b/>
          <w:color w:val="000000"/>
          <w:u w:color="000000"/>
        </w:rPr>
        <w:t>2.1. Zwiększa się wydatki budżetu gminy na 2023 rok o kwotę 519 596,76 zł do kwoty 49 530 466,21 zł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519 596,76 zł tj. do kwoty 17 601 629,71 zł. 2.2 Wydatki, o których mowa w ust. 1 obejmują w szczegółowości: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związane ze szczególnymi zasadami wykonywania budżetu jednostki wynikającymi z odrębnych ustaw w kwocie 392 937,08 zł do kwoty 16 546 284,24 zł zgodnie z załącznikiem nr 11 do uchwały budżetowej na 2023 r.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„Nadwyżka budżetu w kwocie </w:t>
      </w:r>
      <w:r>
        <w:rPr>
          <w:b/>
          <w:color w:val="000000"/>
          <w:u w:color="000000"/>
        </w:rPr>
        <w:t>1 057 573,90 zł</w:t>
      </w:r>
      <w:r>
        <w:rPr>
          <w:color w:val="000000"/>
          <w:u w:color="000000"/>
        </w:rPr>
        <w:t xml:space="preserve"> zostanie przeznaczona na finansowanie zaciągniętych kredytów bankowych”.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654 387,74 zł</w:t>
      </w:r>
      <w:r>
        <w:rPr>
          <w:color w:val="000000"/>
          <w:u w:color="000000"/>
        </w:rPr>
        <w:t>, w tym przychody zwrotne w kwocie 561 000,00 zł zgodnie z załącznikiem Nr 4 do niniejszej uchwały”.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2023 rok wprowadza się zmiany określone załącznikiem Nr 1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2023 rok wprowadza się zmiany określone załącznikiem Nr 2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2023 rok wprowadza się zmiany określone załącznikiem Nr 3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9 do Uchwały budżetowej na 2023 rok wprowadza się zmiany określone załącznikiem Nr 4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11 do Uchwały budżetowej na 2023 rok wprowadza się zmiany określone załącznikiem Nr 5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:rsidR="0085434F" w:rsidRDefault="0085434F">
      <w:pPr>
        <w:keepLines/>
        <w:spacing w:before="120" w:after="120"/>
        <w:ind w:firstLine="340"/>
        <w:rPr>
          <w:color w:val="000000"/>
          <w:u w:color="000000"/>
        </w:rPr>
      </w:pPr>
    </w:p>
    <w:p w:rsidR="0085434F" w:rsidRDefault="0085434F" w:rsidP="0085434F">
      <w:pPr>
        <w:pStyle w:val="Bezodstpw"/>
        <w:ind w:firstLine="340"/>
      </w:pPr>
    </w:p>
    <w:p w:rsidR="0085434F" w:rsidRDefault="0085434F" w:rsidP="0085434F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85434F" w:rsidRDefault="0085434F">
      <w:pPr>
        <w:keepLines/>
        <w:spacing w:before="120" w:after="120"/>
        <w:ind w:firstLine="340"/>
        <w:rPr>
          <w:color w:val="000000"/>
          <w:u w:color="000000"/>
        </w:rPr>
        <w:sectPr w:rsidR="0085434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2D0956" w:rsidRDefault="002D0956">
      <w:pPr>
        <w:rPr>
          <w:szCs w:val="20"/>
        </w:rPr>
      </w:pPr>
    </w:p>
    <w:p w:rsidR="002D095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D09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LXX/440/2023</w:t>
      </w:r>
    </w:p>
    <w:p w:rsidR="002D09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2D09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19 kwietnia 2023 r.</w:t>
      </w:r>
    </w:p>
    <w:p w:rsidR="002D095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442 937,08 zł, z tego: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0940 o kwotę 50 000,00 zł z tytułu wpływu VAT naliczonego z Urzędu Skarbowego z tytułu rozliczenia inwestycji przebudowa SUW w miejscowości Ratyń i Wola Koszucka za 2022 r.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6370 o kwotę 392 937,08 zł na podstawie zatwierdzonego wniosku o zmianę zakresu inwestycji pn. „Przebudowa budynków użyteczności publicznej w miejscowości Ciążeń i Lądek w zakresie poprawienia efektywności energetycznej” oraz wniosku o zmianę promesy nr 01/2021/956/</w:t>
      </w:r>
      <w:proofErr w:type="spellStart"/>
      <w:r>
        <w:rPr>
          <w:color w:val="000000"/>
          <w:szCs w:val="20"/>
          <w:u w:color="000000"/>
        </w:rPr>
        <w:t>PolskiLad</w:t>
      </w:r>
      <w:proofErr w:type="spellEnd"/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519 596,76 zł, z tego: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6050, 6060 o kwotę 50 000,00 zł z przeznaczeniem na modernizacje budynku Urzędu Gminy w Lądku wraz z wyposażeniem,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6050 o kwotę 76 659,68 zł w związku z niewykorzystanymi w 2022 r. dodatkowymi dochodami z tytułu udziału we wpływach z podatku dochodowego od osób fizycznych zabezpiecza się wkład własny do zadania pn. „Przebudowa budynków użyteczności publicznej w miejscowości Ciążeń i Lądek w zakresie poprawienia efektywności energetycznej” w związku z zatwierdzonym wnioskiem o zmianę zakresu inwestycji,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6370 o kwotę 392 937,08 zł z przeznaczeniem na zabezpieczenie zadania inwestycyjnego na podstawie zatwierdzonego wniosku o zmianę zakresu inwestycji pn. „Przebudowa budynków użyteczności publicznej w miejscowości Ciążeń i Lądek w zakresie poprawienia efektywności energetycznej” oraz wniosku o zmianę promesy nr 01/2021/956/</w:t>
      </w:r>
      <w:proofErr w:type="spellStart"/>
      <w:r>
        <w:rPr>
          <w:color w:val="000000"/>
          <w:szCs w:val="20"/>
          <w:u w:color="000000"/>
        </w:rPr>
        <w:t>PolskiLad</w:t>
      </w:r>
      <w:proofErr w:type="spellEnd"/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:rsidR="002D095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76 659,68 zł w związku z niewykorzystanymi w 2022 r. dodatkowymi dochodami z tytułu udziału we wpływach z podatku dochodowego od osób fizycznych.</w:t>
      </w:r>
    </w:p>
    <w:sectPr w:rsidR="002D095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144" w:rsidRDefault="00B80144">
      <w:r>
        <w:separator/>
      </w:r>
    </w:p>
  </w:endnote>
  <w:endnote w:type="continuationSeparator" w:id="0">
    <w:p w:rsidR="00B80144" w:rsidRDefault="00B8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956" w:rsidRDefault="002D09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144" w:rsidRDefault="00B80144">
      <w:r>
        <w:separator/>
      </w:r>
    </w:p>
  </w:footnote>
  <w:footnote w:type="continuationSeparator" w:id="0">
    <w:p w:rsidR="00B80144" w:rsidRDefault="00B8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D0956"/>
    <w:rsid w:val="0085434F"/>
    <w:rsid w:val="00A77B3E"/>
    <w:rsid w:val="00B80144"/>
    <w:rsid w:val="00BF1492"/>
    <w:rsid w:val="00CA2A55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9167A"/>
  <w15:docId w15:val="{AE9DCDC0-2545-488F-8697-B5D108D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BF1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149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F1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1492"/>
    <w:rPr>
      <w:sz w:val="22"/>
      <w:szCs w:val="24"/>
    </w:rPr>
  </w:style>
  <w:style w:type="paragraph" w:styleId="Bezodstpw">
    <w:name w:val="No Spacing"/>
    <w:uiPriority w:val="1"/>
    <w:qFormat/>
    <w:rsid w:val="0085434F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LXX/440/2023 z dnia 19 kwietnia 2023 r.</dc:title>
  <dc:subject>w sprawie zmiany uchwały budżetowej na 2023^rok</dc:subject>
  <dc:creator>RadaGminy</dc:creator>
  <cp:lastModifiedBy>Urzad Gmina</cp:lastModifiedBy>
  <cp:revision>4</cp:revision>
  <cp:lastPrinted>2023-04-24T06:58:00Z</cp:lastPrinted>
  <dcterms:created xsi:type="dcterms:W3CDTF">2023-04-24T08:56:00Z</dcterms:created>
  <dcterms:modified xsi:type="dcterms:W3CDTF">2023-04-24T07:23:00Z</dcterms:modified>
  <cp:category>Akt prawny</cp:category>
</cp:coreProperties>
</file>