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A38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XX/99/2025</w:t>
      </w:r>
      <w:r>
        <w:rPr>
          <w:b/>
          <w:caps/>
        </w:rPr>
        <w:br/>
        <w:t>Rady Gminy Lądek</w:t>
      </w:r>
    </w:p>
    <w:p w14:paraId="26A5CB2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kwietnia 2025 r.</w:t>
      </w:r>
    </w:p>
    <w:p w14:paraId="416F8CF5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6F7F5B28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2024 r. poz. 1465 ze zm.) oraz art. 226, 227, 228, 230 ust. 6 ustawy z dnia 27 sierpnia 2009 roku o finansach publicznych (Dz. U. z 2024 r. poz.1530 ze zm.) Rada Gminy Lądek uchwala, co następuje:</w:t>
      </w:r>
    </w:p>
    <w:p w14:paraId="03D90AA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387ADC6C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5C66EBB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05A7A9E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549C0A0" w14:textId="77777777" w:rsidR="00917D7A" w:rsidRDefault="00917D7A">
      <w:pPr>
        <w:keepLines/>
        <w:spacing w:before="120" w:after="120"/>
        <w:ind w:firstLine="340"/>
      </w:pPr>
    </w:p>
    <w:p w14:paraId="06F6EEA4" w14:textId="77777777" w:rsidR="00917D7A" w:rsidRDefault="00917D7A">
      <w:pPr>
        <w:keepLines/>
        <w:spacing w:before="120" w:after="120"/>
        <w:ind w:firstLine="340"/>
      </w:pPr>
    </w:p>
    <w:p w14:paraId="5880EAD5" w14:textId="77777777" w:rsidR="00917D7A" w:rsidRDefault="00917D7A">
      <w:pPr>
        <w:keepLines/>
        <w:spacing w:before="120" w:after="120"/>
        <w:ind w:firstLine="340"/>
      </w:pPr>
    </w:p>
    <w:p w14:paraId="092AE0FB" w14:textId="77777777" w:rsidR="00917D7A" w:rsidRPr="00917D7A" w:rsidRDefault="00917D7A" w:rsidP="00917D7A">
      <w:pPr>
        <w:keepLines/>
        <w:spacing w:before="120" w:after="120"/>
        <w:ind w:firstLine="340"/>
      </w:pPr>
    </w:p>
    <w:p w14:paraId="4D05C21E" w14:textId="1D284BC2" w:rsidR="00917D7A" w:rsidRPr="00917D7A" w:rsidRDefault="00917D7A" w:rsidP="00917D7A">
      <w:pPr>
        <w:keepLines/>
        <w:spacing w:before="120" w:after="120"/>
        <w:ind w:left="4320" w:firstLine="720"/>
      </w:pPr>
      <w:r w:rsidRPr="00917D7A">
        <w:t>Wiceprzewodnicząca Rady Gminy Lądek</w:t>
      </w:r>
      <w:r w:rsidRPr="00917D7A">
        <w:tab/>
      </w:r>
      <w:r w:rsidRPr="00917D7A">
        <w:tab/>
        <w:t>/-/ Agnieszka Herudzińska</w:t>
      </w:r>
    </w:p>
    <w:p w14:paraId="62E07ADD" w14:textId="77777777" w:rsidR="00917D7A" w:rsidRDefault="00917D7A">
      <w:pPr>
        <w:keepLines/>
        <w:spacing w:before="120" w:after="120"/>
        <w:ind w:firstLine="340"/>
      </w:pPr>
    </w:p>
    <w:p w14:paraId="319E4B83" w14:textId="77777777" w:rsidR="00917D7A" w:rsidRDefault="00917D7A">
      <w:pPr>
        <w:keepLines/>
        <w:spacing w:before="120" w:after="120"/>
        <w:ind w:firstLine="340"/>
      </w:pPr>
    </w:p>
    <w:p w14:paraId="0D419D40" w14:textId="77777777" w:rsidR="00917D7A" w:rsidRDefault="00917D7A">
      <w:pPr>
        <w:keepLines/>
        <w:spacing w:before="120" w:after="120"/>
        <w:ind w:firstLine="340"/>
      </w:pPr>
    </w:p>
    <w:p w14:paraId="410C1151" w14:textId="77777777" w:rsidR="00917D7A" w:rsidRDefault="00917D7A">
      <w:pPr>
        <w:keepLines/>
        <w:spacing w:before="120" w:after="120"/>
        <w:ind w:firstLine="340"/>
      </w:pPr>
    </w:p>
    <w:p w14:paraId="736D5BBD" w14:textId="77777777" w:rsidR="00917D7A" w:rsidRDefault="00917D7A">
      <w:pPr>
        <w:keepLines/>
        <w:spacing w:before="120" w:after="120"/>
        <w:ind w:firstLine="340"/>
        <w:sectPr w:rsidR="00917D7A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0A2204B" w14:textId="77777777" w:rsidR="00F035CC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36BD93CB" w14:textId="77777777" w:rsidR="00F035CC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2025-2040.</w:t>
      </w:r>
    </w:p>
    <w:p w14:paraId="21DBB594" w14:textId="77777777" w:rsidR="00F035C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04D1B8A6" w14:textId="77777777" w:rsidR="00F035C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 i dochodów bieżących oraz w zakresie wydatków ogółem, wydatków bieżących i majątkowych.</w:t>
      </w:r>
    </w:p>
    <w:p w14:paraId="7CA56F86" w14:textId="77777777" w:rsidR="00F035C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</w:t>
      </w:r>
    </w:p>
    <w:p w14:paraId="71B462DC" w14:textId="77777777" w:rsidR="00F035C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2025-2040 zwiększa się przychody budżetu o kwotę 51 436,81 zł w związku z niewykorzystanymi w 2024 r. środkami na zadania realizowane w ramach zadań z zakresu profilaktyki, rozwiązywania problemów alkoholowych i narkomani.</w:t>
      </w:r>
    </w:p>
    <w:p w14:paraId="30418371" w14:textId="77777777" w:rsidR="00F035C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Deficyt budżetu w kwocie </w:t>
      </w:r>
      <w:r>
        <w:rPr>
          <w:b/>
          <w:color w:val="000000"/>
          <w:szCs w:val="20"/>
          <w:u w:color="000000"/>
        </w:rPr>
        <w:t>114 839,95 zł</w:t>
      </w:r>
      <w:r>
        <w:rPr>
          <w:color w:val="000000"/>
          <w:szCs w:val="2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jst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2009r. o finansach publicznych (Dz. U. 2024 r. poz. 1530 ze zm.).</w:t>
      </w:r>
    </w:p>
    <w:sectPr w:rsidR="00F035CC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D8B3" w14:textId="77777777" w:rsidR="009E1E58" w:rsidRDefault="009E1E58">
      <w:r>
        <w:separator/>
      </w:r>
    </w:p>
  </w:endnote>
  <w:endnote w:type="continuationSeparator" w:id="0">
    <w:p w14:paraId="0FA776F1" w14:textId="77777777" w:rsidR="009E1E58" w:rsidRDefault="009E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481B" w14:textId="77777777" w:rsidR="00F035CC" w:rsidRDefault="00F035C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60A0" w14:textId="77777777" w:rsidR="009E1E58" w:rsidRDefault="009E1E58">
      <w:r>
        <w:separator/>
      </w:r>
    </w:p>
  </w:footnote>
  <w:footnote w:type="continuationSeparator" w:id="0">
    <w:p w14:paraId="55C75CFA" w14:textId="77777777" w:rsidR="009E1E58" w:rsidRDefault="009E1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7545E"/>
    <w:rsid w:val="00744481"/>
    <w:rsid w:val="007F2AE5"/>
    <w:rsid w:val="00917D7A"/>
    <w:rsid w:val="009E1E58"/>
    <w:rsid w:val="00A77B3E"/>
    <w:rsid w:val="00C60838"/>
    <w:rsid w:val="00CA2A55"/>
    <w:rsid w:val="00F0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37B12"/>
  <w15:docId w15:val="{473AC53F-9992-42A8-B1F8-29A4583D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917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7D7A"/>
    <w:rPr>
      <w:sz w:val="22"/>
      <w:szCs w:val="24"/>
    </w:rPr>
  </w:style>
  <w:style w:type="paragraph" w:styleId="Stopka">
    <w:name w:val="footer"/>
    <w:basedOn w:val="Normalny"/>
    <w:link w:val="StopkaZnak"/>
    <w:rsid w:val="00917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7D7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XX/99/2025 z dnia 2 kwietnia 2025 r.</dc:title>
  <dc:subject>w sprawie zmian Wieloletniej Prognozy Finansowej Gminy Lądek na lata 2025-2040</dc:subject>
  <dc:creator>RadaGminy</dc:creator>
  <cp:lastModifiedBy>Urzad Gmina</cp:lastModifiedBy>
  <cp:revision>3</cp:revision>
  <dcterms:created xsi:type="dcterms:W3CDTF">2025-04-08T09:12:00Z</dcterms:created>
  <dcterms:modified xsi:type="dcterms:W3CDTF">2025-04-08T07:41:00Z</dcterms:modified>
  <cp:category>Akt prawny</cp:category>
</cp:coreProperties>
</file>