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7DBA8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XXIV/116/2025</w:t>
      </w:r>
      <w:r>
        <w:rPr>
          <w:b/>
          <w:caps/>
        </w:rPr>
        <w:br/>
        <w:t>Rady Gminy Lądek</w:t>
      </w:r>
    </w:p>
    <w:p w14:paraId="77A2968B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29 lipca 2025 r.</w:t>
      </w:r>
    </w:p>
    <w:p w14:paraId="33763C85" w14:textId="77777777" w:rsidR="00A77B3E" w:rsidRDefault="00000000">
      <w:pPr>
        <w:keepNext/>
        <w:spacing w:after="480"/>
        <w:jc w:val="center"/>
      </w:pPr>
      <w:r>
        <w:rPr>
          <w:b/>
        </w:rPr>
        <w:t>w sprawie zmiany uchwały nr XIII/65/2024 Rady Gminy Lądek z dnia 27 listopada 2024 r. w sprawie uchwalenia Gminnego Programu Profilaktyki i Rozwiązywania Problemów Alkoholowych oraz Przeciwdziałania Narkomanii na rok 2025</w:t>
      </w:r>
    </w:p>
    <w:p w14:paraId="59FC950E" w14:textId="77777777" w:rsidR="00A77B3E" w:rsidRDefault="00000000">
      <w:pPr>
        <w:keepLines/>
        <w:spacing w:before="120" w:after="120"/>
        <w:ind w:firstLine="227"/>
      </w:pPr>
      <w:r>
        <w:t>Na podstawie art. 18 ust. 2 pkt 15 ustawy z dnia 8 marca 1990 roku o samorządzie gminnym (Dz. U. z 2024 r. poz. 1465 ze zm.) w związku z art. 4 ust. 2 ustawy z dnia 26 października 1982 r., o wychowaniu w trzeźwości i przeciwdziałaniu alkoholizmowi (Dz. U. z 2023 r., poz. 2151 ze zm.) oraz art. 10 ust. 3 ustawy z dnia 29 lipca 2005 r. o przeciwdziałaniu narkomanii (Dz. U. z 2023 r., poz. 1939 ze zm.) uchwala się, co następuje:</w:t>
      </w:r>
    </w:p>
    <w:p w14:paraId="49EF12A7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Zmienia się treść Gminnego Programu Profilaktyki i Rozwiązywania Problemów Alkoholowych oraz Przeciwdziałania Narkomanii w Gminie Lądek na rok 2025 przyjętego uchwałą nr XIII/65/2024 Rady Gminy Lądek z dnia 27 listopada 2024 r. w części dotyczącej preliminarza - finansowania programu zadań z zakresu profilaktyki, rozwiązywania problemów alkoholowych i narkomanii na rok 2025, i otrzymuje on brzmienie jak załącznik do niniejszej uchwały.</w:t>
      </w:r>
    </w:p>
    <w:p w14:paraId="73AB5EF7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Lądek.</w:t>
      </w:r>
    </w:p>
    <w:p w14:paraId="4D78D345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 i podlega ogłoszeniu w sposób zwyczajowo przyjęty.</w:t>
      </w:r>
    </w:p>
    <w:p w14:paraId="5B26B102" w14:textId="77777777" w:rsidR="002240C5" w:rsidRDefault="002240C5">
      <w:pPr>
        <w:keepLines/>
        <w:spacing w:before="120" w:after="120"/>
        <w:ind w:firstLine="340"/>
      </w:pPr>
    </w:p>
    <w:p w14:paraId="16391538" w14:textId="77777777" w:rsidR="002240C5" w:rsidRDefault="002240C5">
      <w:pPr>
        <w:keepLines/>
        <w:spacing w:before="120" w:after="120"/>
        <w:ind w:firstLine="340"/>
      </w:pPr>
    </w:p>
    <w:p w14:paraId="5558A48C" w14:textId="77777777" w:rsidR="002240C5" w:rsidRDefault="002240C5">
      <w:pPr>
        <w:keepLines/>
        <w:spacing w:before="120" w:after="120"/>
        <w:ind w:firstLine="340"/>
        <w:contextualSpacing/>
      </w:pPr>
    </w:p>
    <w:p w14:paraId="3B5BAD1C" w14:textId="77777777" w:rsidR="002240C5" w:rsidRPr="002240C5" w:rsidRDefault="002240C5" w:rsidP="002240C5">
      <w:pPr>
        <w:keepLines/>
        <w:spacing w:before="120" w:after="120"/>
        <w:ind w:left="5040"/>
        <w:contextualSpacing/>
      </w:pPr>
      <w:r w:rsidRPr="002240C5">
        <w:t>Przewodniczący Rady Gminy Lądek</w:t>
      </w:r>
      <w:r w:rsidRPr="002240C5">
        <w:tab/>
      </w:r>
      <w:r w:rsidRPr="002240C5">
        <w:tab/>
      </w:r>
    </w:p>
    <w:p w14:paraId="470CDC78" w14:textId="77777777" w:rsidR="002240C5" w:rsidRPr="002240C5" w:rsidRDefault="002240C5" w:rsidP="002240C5">
      <w:pPr>
        <w:keepLines/>
        <w:spacing w:before="120" w:after="120"/>
        <w:ind w:firstLine="340"/>
        <w:contextualSpacing/>
      </w:pPr>
      <w:r w:rsidRPr="002240C5">
        <w:tab/>
      </w:r>
      <w:r w:rsidRPr="002240C5">
        <w:tab/>
      </w:r>
      <w:r w:rsidRPr="002240C5">
        <w:tab/>
      </w:r>
      <w:r w:rsidRPr="002240C5">
        <w:tab/>
      </w:r>
      <w:r w:rsidRPr="002240C5">
        <w:tab/>
      </w:r>
      <w:r w:rsidRPr="002240C5">
        <w:tab/>
      </w:r>
      <w:r w:rsidRPr="002240C5">
        <w:tab/>
        <w:t>/-/ Waldemar Błaszczak</w:t>
      </w:r>
    </w:p>
    <w:p w14:paraId="106722D1" w14:textId="77777777" w:rsidR="002240C5" w:rsidRDefault="002240C5">
      <w:pPr>
        <w:keepLines/>
        <w:spacing w:before="120" w:after="120"/>
        <w:ind w:firstLine="340"/>
        <w:sectPr w:rsidR="002240C5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4B9F0201" w14:textId="77777777" w:rsidR="00614092" w:rsidRDefault="00614092">
      <w:pPr>
        <w:rPr>
          <w:szCs w:val="20"/>
        </w:rPr>
      </w:pPr>
    </w:p>
    <w:p w14:paraId="2E1CC7C4" w14:textId="77777777" w:rsidR="00614092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21287728" w14:textId="77777777" w:rsidR="00614092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Ustawa z dnia 26 października 1982 r. o wychowaniu w trzeźwości i przeciwdziałaniu alkoholizmowi nakłada na organy administracji rządowej i jednostki samorządu terytorialnego obowiązek podejmowania działań zmierzających do ograniczenia spożywania napojów alkoholowych oraz zmiany struktury ich spożywania, inicjowania i wspierania przedsięwzięć mających na celu zmianę obyczajów w zakresie sposobu spożywania tych napojów, działania na rzecz trzeźwości, przeciwdziałania powstawaniu i usuwania następstw nadużywania alkoholu, a także wspierania w tym zakresie działalności organizacji społecznych.</w:t>
      </w:r>
    </w:p>
    <w:p w14:paraId="287001EA" w14:textId="77777777" w:rsidR="00614092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Ponadto z art. 18 ust. 2 pkt 15 ustawy z dnia 8 marca 1990 r. o samorządzie gminnym wynika, że do wyłącznej właściwości Rady Gminy należy podejmowanie uchwał w sprawach zastrzeżonych ustawami do kompetencji Rady Gminy.</w:t>
      </w:r>
    </w:p>
    <w:p w14:paraId="6C063350" w14:textId="77777777" w:rsidR="00614092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Gminna Komisja Rozwiązywania Problemów Alkoholowych w Lądku wnosi o zmianę w przyjętym Gminnym Programie Profilaktyki i Rozwiązywania Problemów Alkoholowych oraz Przeciwdziałania Narkomanii zaplanowanych dochodów i wydatków budżetowych na zadania profilaktyki rozwiązywania problemów alkoholowych na 2025 r.</w:t>
      </w:r>
    </w:p>
    <w:p w14:paraId="44EB84F0" w14:textId="77777777" w:rsidR="00614092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ab/>
      </w:r>
    </w:p>
    <w:p w14:paraId="1A57D537" w14:textId="77777777" w:rsidR="00614092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Do preliminarza na 2025 rok, wprowadza następującą zmianę:</w:t>
      </w:r>
    </w:p>
    <w:p w14:paraId="369B5348" w14:textId="77777777" w:rsidR="006140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szCs w:val="20"/>
        </w:rPr>
        <w:t xml:space="preserve">1.Z pkt II </w:t>
      </w:r>
      <w:proofErr w:type="spellStart"/>
      <w:r>
        <w:rPr>
          <w:szCs w:val="20"/>
        </w:rPr>
        <w:t>ppkt</w:t>
      </w:r>
      <w:proofErr w:type="spellEnd"/>
      <w:r>
        <w:rPr>
          <w:szCs w:val="20"/>
        </w:rPr>
        <w:t xml:space="preserve"> 1 zdejmuję się kwotę </w:t>
      </w:r>
      <w:r>
        <w:rPr>
          <w:b/>
          <w:color w:val="000000"/>
          <w:szCs w:val="20"/>
          <w:u w:color="000000"/>
        </w:rPr>
        <w:t>15 000,00 zł</w:t>
      </w:r>
      <w:r>
        <w:rPr>
          <w:color w:val="000000"/>
          <w:szCs w:val="20"/>
          <w:u w:color="000000"/>
        </w:rPr>
        <w:t xml:space="preserve"> w związku z powyższym zmianie ulega kwota przeznaczona na zadanie </w:t>
      </w:r>
      <w:r>
        <w:rPr>
          <w:i/>
          <w:color w:val="000000"/>
          <w:szCs w:val="20"/>
          <w:u w:color="000000"/>
        </w:rPr>
        <w:t xml:space="preserve">„Dotacja projektu wypoczynkowego letniego, kolonii dla dzieci i młodzieży z rodzin, w których występuje problem alkoholowy, wychowawczy, przemoc w rodzinie, w tym dzieci i młodzież z rodzin wielodzietnych. Projekt realizowany z uwzględnieniem programu profilaktyki z elementami zajęć socjoterapeutycznych.” </w:t>
      </w:r>
      <w:r>
        <w:rPr>
          <w:color w:val="000000"/>
          <w:szCs w:val="20"/>
          <w:u w:color="000000"/>
        </w:rPr>
        <w:t>z kwoty 15 000,00 zł na 0,00 zł.</w:t>
      </w:r>
    </w:p>
    <w:p w14:paraId="7FD6C2C0" w14:textId="77777777" w:rsidR="006140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2.Do pkt. I </w:t>
      </w:r>
      <w:proofErr w:type="spellStart"/>
      <w:r>
        <w:rPr>
          <w:color w:val="000000"/>
          <w:szCs w:val="20"/>
          <w:u w:color="000000"/>
        </w:rPr>
        <w:t>ppkt</w:t>
      </w:r>
      <w:proofErr w:type="spellEnd"/>
      <w:r>
        <w:rPr>
          <w:color w:val="000000"/>
          <w:szCs w:val="20"/>
          <w:u w:color="000000"/>
        </w:rPr>
        <w:t xml:space="preserve"> 2 wprowadza się kwotę </w:t>
      </w:r>
      <w:r>
        <w:rPr>
          <w:b/>
          <w:color w:val="000000"/>
          <w:szCs w:val="20"/>
          <w:u w:color="000000"/>
        </w:rPr>
        <w:t>15 000,00 zł,</w:t>
      </w:r>
      <w:r>
        <w:rPr>
          <w:color w:val="000000"/>
          <w:szCs w:val="20"/>
          <w:u w:color="000000"/>
        </w:rPr>
        <w:t xml:space="preserve"> w związku z powyższym zmianie ulega kwota przeznaczona na zadanie: „</w:t>
      </w:r>
      <w:r>
        <w:rPr>
          <w:i/>
          <w:color w:val="000000"/>
          <w:szCs w:val="20"/>
          <w:u w:color="000000"/>
        </w:rPr>
        <w:t>Dofinansowanie: - programów rekomendowanych przez NPZ, spotkań i warsztatów z profilaktyki uzależnień przemocy w rodzinie, prowadzone w środowisku lokalnym obejmującymi pracę z rodzicami, uczniami, nauczycielami (szkolenia nauczycieli) oraz pozostałymi mieszkańcami gminy; - zakup materiałów i narzędzi niezbędnych do przeprowadzania działań profilaktycznych skierowanych przeciwko uzależnieniom, przemocy w rodzinie i substancjom psychoaktywnym; - przeprowadzenie diagnozy w środowisku lokalnym; - wspieranie działań profilaktycznych organizowanych na terenie placówek oświatowych szkół, przedszkoli, bibliotek, świetlicy wiejskiej, GOK; - szkolenie dla sprzedawców napojów alkoholowych, członków GKRPA i innych grup zawodowych odpowiadających za profilaktykę uzależnień w ramach programu, zwrot kosztów podróży związanych ze szkoleniem”</w:t>
      </w:r>
      <w:r>
        <w:rPr>
          <w:color w:val="000000"/>
          <w:szCs w:val="20"/>
          <w:u w:color="000000"/>
        </w:rPr>
        <w:t xml:space="preserve">. Z kwoty </w:t>
      </w:r>
      <w:r>
        <w:rPr>
          <w:b/>
          <w:color w:val="000000"/>
          <w:szCs w:val="20"/>
          <w:u w:color="000000"/>
        </w:rPr>
        <w:t>71 655,99 zł</w:t>
      </w:r>
      <w:r>
        <w:rPr>
          <w:color w:val="000000"/>
          <w:szCs w:val="20"/>
          <w:u w:color="000000"/>
        </w:rPr>
        <w:t xml:space="preserve"> na kwotę </w:t>
      </w:r>
      <w:r>
        <w:rPr>
          <w:b/>
          <w:color w:val="000000"/>
          <w:szCs w:val="20"/>
          <w:u w:color="000000"/>
        </w:rPr>
        <w:t>86 655,99 zł</w:t>
      </w:r>
      <w:r>
        <w:rPr>
          <w:color w:val="000000"/>
          <w:szCs w:val="20"/>
          <w:u w:color="000000"/>
        </w:rPr>
        <w:t>.</w:t>
      </w:r>
    </w:p>
    <w:p w14:paraId="6CFA3888" w14:textId="77777777" w:rsidR="006140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związku z powyższym przyjęcie uchwały jest zasadne.</w:t>
      </w:r>
    </w:p>
    <w:sectPr w:rsidR="00614092">
      <w:footerReference w:type="default" r:id="rId7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8273A" w14:textId="77777777" w:rsidR="00711E74" w:rsidRDefault="00711E74">
      <w:r>
        <w:separator/>
      </w:r>
    </w:p>
  </w:endnote>
  <w:endnote w:type="continuationSeparator" w:id="0">
    <w:p w14:paraId="36A3F046" w14:textId="77777777" w:rsidR="00711E74" w:rsidRDefault="00711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5354F" w14:textId="77777777" w:rsidR="00614092" w:rsidRDefault="00614092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A4E33" w14:textId="77777777" w:rsidR="00711E74" w:rsidRDefault="00711E74">
      <w:r>
        <w:separator/>
      </w:r>
    </w:p>
  </w:footnote>
  <w:footnote w:type="continuationSeparator" w:id="0">
    <w:p w14:paraId="2741DB28" w14:textId="77777777" w:rsidR="00711E74" w:rsidRDefault="00711E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2240C5"/>
    <w:rsid w:val="00614092"/>
    <w:rsid w:val="006355B5"/>
    <w:rsid w:val="00711E74"/>
    <w:rsid w:val="00945BA1"/>
    <w:rsid w:val="00A77B3E"/>
    <w:rsid w:val="00A854C5"/>
    <w:rsid w:val="00CA2A55"/>
    <w:rsid w:val="00E1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202F3C"/>
  <w15:docId w15:val="{86BEC41D-8174-4968-95F4-B027A1F74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Nagwek">
    <w:name w:val="header"/>
    <w:basedOn w:val="Normalny"/>
    <w:link w:val="NagwekZnak"/>
    <w:rsid w:val="006355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355B5"/>
    <w:rPr>
      <w:sz w:val="22"/>
      <w:szCs w:val="24"/>
    </w:rPr>
  </w:style>
  <w:style w:type="paragraph" w:styleId="Stopka">
    <w:name w:val="footer"/>
    <w:basedOn w:val="Normalny"/>
    <w:link w:val="StopkaZnak"/>
    <w:rsid w:val="006355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355B5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7AD35-C8F6-402B-9FBB-D615A9C36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3516</Characters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2025-08-05T06:54:00Z</cp:lastPrinted>
  <dcterms:created xsi:type="dcterms:W3CDTF">2025-07-30T11:51:00Z</dcterms:created>
  <dcterms:modified xsi:type="dcterms:W3CDTF">2025-08-06T06:45:00Z</dcterms:modified>
</cp:coreProperties>
</file>